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01AC" w14:textId="5AF11476" w:rsidR="00E97117" w:rsidRPr="00710F22" w:rsidRDefault="0039540F" w:rsidP="00D716F6">
      <w:pPr>
        <w:pStyle w:val="Heading1"/>
        <w:spacing w:before="120" w:after="0"/>
        <w:rPr>
          <w:rFonts w:ascii="Garamond" w:hAnsi="Garamond"/>
        </w:rPr>
      </w:pPr>
      <w:r>
        <w:rPr>
          <w:rFonts w:ascii="Garamond" w:hAnsi="Garamond"/>
          <w:lang w:val="en-US"/>
        </w:rPr>
        <w:t>`</w:t>
      </w:r>
      <w:r w:rsidR="00D716F6" w:rsidRPr="00710F22">
        <w:rPr>
          <w:rFonts w:ascii="Garamond" w:hAnsi="Garamond"/>
        </w:rPr>
        <w:t>TERMS OF REFERENCE</w:t>
      </w:r>
    </w:p>
    <w:p w14:paraId="058B4806" w14:textId="77777777" w:rsidR="00D716F6" w:rsidRDefault="00D716F6" w:rsidP="00E97117">
      <w:pPr>
        <w:jc w:val="center"/>
        <w:rPr>
          <w:rFonts w:ascii="Garamond" w:hAnsi="Garamond"/>
          <w:b/>
          <w:bCs/>
        </w:rPr>
      </w:pPr>
    </w:p>
    <w:p w14:paraId="70AD5990" w14:textId="4C53CF3C" w:rsidR="00E97117" w:rsidRPr="00710F22" w:rsidRDefault="00D716F6" w:rsidP="00E97117">
      <w:pPr>
        <w:jc w:val="center"/>
        <w:rPr>
          <w:rFonts w:ascii="Garamond" w:hAnsi="Garamond"/>
          <w:b/>
          <w:bCs/>
        </w:rPr>
      </w:pPr>
      <w:r w:rsidRPr="00710F22">
        <w:rPr>
          <w:rFonts w:ascii="Garamond" w:hAnsi="Garamond"/>
          <w:b/>
          <w:bCs/>
        </w:rPr>
        <w:t xml:space="preserve">FOR </w:t>
      </w:r>
    </w:p>
    <w:p w14:paraId="4551EAB7" w14:textId="77777777" w:rsidR="00E97117" w:rsidRPr="00710F22" w:rsidRDefault="00E97117" w:rsidP="00E97117">
      <w:pPr>
        <w:jc w:val="center"/>
        <w:rPr>
          <w:rFonts w:ascii="Garamond" w:hAnsi="Garamond" w:cs="Calibri"/>
          <w:b/>
          <w:sz w:val="32"/>
          <w:u w:val="single"/>
        </w:rPr>
      </w:pPr>
    </w:p>
    <w:p w14:paraId="72A63CA1" w14:textId="77777777" w:rsidR="00E97117" w:rsidRPr="00710F22" w:rsidRDefault="00E97117" w:rsidP="00E97117">
      <w:pPr>
        <w:jc w:val="center"/>
        <w:rPr>
          <w:rFonts w:ascii="Garamond" w:hAnsi="Garamond" w:cs="Calibri"/>
          <w:b/>
          <w:bCs/>
          <w:lang w:eastAsia="en-GB"/>
        </w:rPr>
      </w:pPr>
      <w:r w:rsidRPr="00710F22">
        <w:rPr>
          <w:rFonts w:ascii="Garamond" w:hAnsi="Garamond" w:cs="Calibri"/>
          <w:b/>
          <w:bCs/>
          <w:lang w:eastAsia="en-GB"/>
        </w:rPr>
        <w:t xml:space="preserve">CONSULTANCY SERVICES FOR </w:t>
      </w:r>
    </w:p>
    <w:p w14:paraId="6E70D7A2" w14:textId="4C039D9D" w:rsidR="00E97117" w:rsidRDefault="00E97117" w:rsidP="00E97117">
      <w:pPr>
        <w:jc w:val="center"/>
        <w:rPr>
          <w:rFonts w:ascii="Garamond" w:hAnsi="Garamond" w:cs="Calibri"/>
          <w:b/>
          <w:bCs/>
          <w:lang w:eastAsia="en-GB"/>
        </w:rPr>
      </w:pPr>
      <w:r w:rsidRPr="00710F22">
        <w:rPr>
          <w:rFonts w:ascii="Garamond" w:hAnsi="Garamond" w:cs="Calibri"/>
          <w:b/>
          <w:bCs/>
          <w:lang w:eastAsia="en-GB"/>
        </w:rPr>
        <w:t xml:space="preserve">THE DESIGN </w:t>
      </w:r>
      <w:r w:rsidR="004F265B" w:rsidRPr="00710F22">
        <w:rPr>
          <w:rFonts w:ascii="Garamond" w:hAnsi="Garamond" w:cs="Calibri"/>
          <w:b/>
          <w:bCs/>
          <w:lang w:eastAsia="en-GB"/>
        </w:rPr>
        <w:t xml:space="preserve">REVIEW </w:t>
      </w:r>
      <w:r w:rsidRPr="00710F22">
        <w:rPr>
          <w:rFonts w:ascii="Garamond" w:hAnsi="Garamond" w:cs="Calibri"/>
          <w:b/>
          <w:bCs/>
          <w:lang w:eastAsia="en-GB"/>
        </w:rPr>
        <w:t xml:space="preserve">AND CONSTRUCTION SUPERVISION OF </w:t>
      </w:r>
      <w:r w:rsidR="004F265B" w:rsidRPr="00710F22">
        <w:rPr>
          <w:rFonts w:ascii="Garamond" w:hAnsi="Garamond" w:cs="Calibri"/>
          <w:b/>
          <w:bCs/>
          <w:lang w:eastAsia="en-GB"/>
        </w:rPr>
        <w:t>MALAWI BUREAU OF STA</w:t>
      </w:r>
      <w:r w:rsidR="00C5667C" w:rsidRPr="00710F22">
        <w:rPr>
          <w:rFonts w:ascii="Garamond" w:hAnsi="Garamond" w:cs="Calibri"/>
          <w:b/>
          <w:bCs/>
          <w:lang w:eastAsia="en-GB"/>
        </w:rPr>
        <w:t>NDARDS LABORATORY</w:t>
      </w:r>
      <w:r w:rsidR="004F265B" w:rsidRPr="00710F22">
        <w:rPr>
          <w:rFonts w:ascii="Garamond" w:hAnsi="Garamond" w:cs="Calibri"/>
          <w:b/>
          <w:bCs/>
          <w:lang w:eastAsia="en-GB"/>
        </w:rPr>
        <w:t xml:space="preserve"> IN LILONGWE</w:t>
      </w:r>
    </w:p>
    <w:p w14:paraId="62044859" w14:textId="77777777" w:rsidR="00D716F6" w:rsidRDefault="00D716F6" w:rsidP="00E97117">
      <w:pPr>
        <w:jc w:val="center"/>
        <w:rPr>
          <w:rFonts w:ascii="Garamond" w:hAnsi="Garamond" w:cs="Calibri"/>
          <w:b/>
          <w:bCs/>
          <w:lang w:eastAsia="en-GB"/>
        </w:rPr>
      </w:pPr>
    </w:p>
    <w:p w14:paraId="2E43D5C2" w14:textId="2758BA6A" w:rsidR="00D716F6" w:rsidRPr="00710F22" w:rsidRDefault="00D716F6" w:rsidP="00E97117">
      <w:pPr>
        <w:jc w:val="center"/>
        <w:rPr>
          <w:rFonts w:ascii="Garamond" w:hAnsi="Garamond" w:cs="Calibri"/>
          <w:b/>
          <w:bCs/>
          <w:lang w:eastAsia="en-GB"/>
        </w:rPr>
      </w:pPr>
      <w:r w:rsidRPr="007A0BA1">
        <w:rPr>
          <w:b/>
          <w:bCs/>
          <w:spacing w:val="-2"/>
        </w:rPr>
        <w:t>REFERENCE NO</w:t>
      </w:r>
      <w:r>
        <w:rPr>
          <w:b/>
          <w:bCs/>
          <w:spacing w:val="-2"/>
        </w:rPr>
        <w:t>:</w:t>
      </w:r>
      <w:r>
        <w:rPr>
          <w:b/>
          <w:bCs/>
          <w:spacing w:val="-2"/>
        </w:rPr>
        <w:t xml:space="preserve"> </w:t>
      </w:r>
      <w:r w:rsidRPr="007A0BA1">
        <w:rPr>
          <w:b/>
          <w:bCs/>
        </w:rPr>
        <w:t>MW-MOA-386323-CS-QCBS</w:t>
      </w:r>
    </w:p>
    <w:p w14:paraId="7A0D5876" w14:textId="77777777" w:rsidR="00E97117" w:rsidRPr="00A62E45" w:rsidRDefault="00E97117" w:rsidP="00E97117">
      <w:pPr>
        <w:jc w:val="center"/>
        <w:rPr>
          <w:rFonts w:ascii="Garamond" w:hAnsi="Garamond"/>
          <w:b/>
        </w:rPr>
      </w:pPr>
      <w:r w:rsidRPr="00A62E45">
        <w:rPr>
          <w:rFonts w:ascii="Garamond" w:hAnsi="Garamond"/>
          <w:b/>
        </w:rPr>
        <w:t>___________________________________________________________________________</w:t>
      </w:r>
    </w:p>
    <w:p w14:paraId="6D079562" w14:textId="77777777" w:rsidR="004F265B" w:rsidRDefault="004F265B" w:rsidP="004F265B">
      <w:pPr>
        <w:pStyle w:val="Heading1"/>
        <w:keepLines w:val="0"/>
        <w:numPr>
          <w:ilvl w:val="0"/>
          <w:numId w:val="19"/>
        </w:numPr>
        <w:autoSpaceDE w:val="0"/>
        <w:autoSpaceDN w:val="0"/>
        <w:spacing w:before="480" w:after="0"/>
        <w:jc w:val="both"/>
        <w:rPr>
          <w:rFonts w:ascii="Garamond" w:hAnsi="Garamond"/>
        </w:rPr>
      </w:pPr>
      <w:bookmarkStart w:id="0" w:name="_Toc150333045"/>
      <w:bookmarkStart w:id="1" w:name="_Toc154550508"/>
      <w:bookmarkStart w:id="2" w:name="_Toc534190790"/>
      <w:r w:rsidRPr="00A62E45">
        <w:rPr>
          <w:rFonts w:ascii="Garamond" w:hAnsi="Garamond"/>
        </w:rPr>
        <w:t>Background</w:t>
      </w:r>
    </w:p>
    <w:p w14:paraId="77E42F28" w14:textId="77777777" w:rsidR="00135952" w:rsidRPr="00135952" w:rsidRDefault="00135952" w:rsidP="00135952">
      <w:pPr>
        <w:rPr>
          <w:lang w:val="x-none"/>
        </w:rPr>
      </w:pPr>
    </w:p>
    <w:p w14:paraId="56FACDCE" w14:textId="7D8A8BCB" w:rsidR="004F265B" w:rsidRPr="00135952" w:rsidRDefault="004F265B" w:rsidP="004F265B">
      <w:pPr>
        <w:jc w:val="both"/>
        <w:rPr>
          <w:rFonts w:ascii="Garamond" w:eastAsia="Calibri" w:hAnsi="Garamond" w:cs="Arial"/>
        </w:rPr>
      </w:pPr>
      <w:r w:rsidRPr="00135952">
        <w:rPr>
          <w:rFonts w:ascii="Garamond" w:eastAsia="Calibri" w:hAnsi="Garamond" w:cs="Arial"/>
        </w:rPr>
        <w:t>The Ministry of Agriculture (</w:t>
      </w:r>
      <w:proofErr w:type="spellStart"/>
      <w:r w:rsidRPr="00135952">
        <w:rPr>
          <w:rFonts w:ascii="Garamond" w:eastAsia="Calibri" w:hAnsi="Garamond" w:cs="Arial"/>
        </w:rPr>
        <w:t>MoA</w:t>
      </w:r>
      <w:proofErr w:type="spellEnd"/>
      <w:r w:rsidR="00226D0F" w:rsidRPr="00135952">
        <w:rPr>
          <w:rFonts w:ascii="Garamond" w:eastAsia="Calibri" w:hAnsi="Garamond" w:cs="Arial"/>
        </w:rPr>
        <w:t xml:space="preserve">) </w:t>
      </w:r>
      <w:r w:rsidRPr="00135952">
        <w:rPr>
          <w:rFonts w:ascii="Garamond" w:eastAsia="Calibri" w:hAnsi="Garamond" w:cs="Arial"/>
        </w:rPr>
        <w:t>in close collaboration with Ministry of Trade</w:t>
      </w:r>
      <w:r w:rsidR="00135952">
        <w:rPr>
          <w:rFonts w:ascii="Garamond" w:eastAsia="Calibri" w:hAnsi="Garamond" w:cs="Arial"/>
        </w:rPr>
        <w:t xml:space="preserve"> &amp; Industry</w:t>
      </w:r>
      <w:r w:rsidRPr="00135952">
        <w:rPr>
          <w:rFonts w:ascii="Garamond" w:eastAsia="Calibri" w:hAnsi="Garamond" w:cs="Arial"/>
        </w:rPr>
        <w:t xml:space="preserve"> (</w:t>
      </w:r>
      <w:proofErr w:type="spellStart"/>
      <w:r w:rsidRPr="00135952">
        <w:rPr>
          <w:rFonts w:ascii="Garamond" w:eastAsia="Calibri" w:hAnsi="Garamond" w:cs="Arial"/>
        </w:rPr>
        <w:t>MoT</w:t>
      </w:r>
      <w:r w:rsidR="00135952">
        <w:rPr>
          <w:rFonts w:ascii="Garamond" w:eastAsia="Calibri" w:hAnsi="Garamond" w:cs="Arial"/>
        </w:rPr>
        <w:t>I</w:t>
      </w:r>
      <w:proofErr w:type="spellEnd"/>
      <w:r w:rsidRPr="00135952">
        <w:rPr>
          <w:rFonts w:ascii="Garamond" w:eastAsia="Calibri" w:hAnsi="Garamond" w:cs="Arial"/>
        </w:rPr>
        <w:t>)</w:t>
      </w:r>
      <w:r w:rsidR="00135952">
        <w:rPr>
          <w:rFonts w:ascii="Garamond" w:eastAsia="Calibri" w:hAnsi="Garamond" w:cs="Arial"/>
        </w:rPr>
        <w:t xml:space="preserve"> and </w:t>
      </w:r>
      <w:r w:rsidR="00135952" w:rsidRPr="00135952">
        <w:rPr>
          <w:rFonts w:ascii="Garamond" w:eastAsia="Calibri" w:hAnsi="Garamond" w:cs="Arial"/>
        </w:rPr>
        <w:t>Ministry of Lands</w:t>
      </w:r>
      <w:r w:rsidR="00135952">
        <w:rPr>
          <w:rFonts w:ascii="Garamond" w:eastAsia="Calibri" w:hAnsi="Garamond" w:cs="Arial"/>
        </w:rPr>
        <w:t xml:space="preserve"> </w:t>
      </w:r>
      <w:r w:rsidRPr="00135952">
        <w:rPr>
          <w:rFonts w:ascii="Garamond" w:eastAsia="Calibri" w:hAnsi="Garamond" w:cs="Arial"/>
        </w:rPr>
        <w:t xml:space="preserve">is implementing the </w:t>
      </w:r>
      <w:r w:rsidR="00135952" w:rsidRPr="00135952">
        <w:rPr>
          <w:rFonts w:ascii="Garamond" w:eastAsia="Calibri" w:hAnsi="Garamond" w:cs="Arial"/>
        </w:rPr>
        <w:t>Malawi Food System Resilience Program (MFSRP)</w:t>
      </w:r>
      <w:r w:rsidRPr="00135952">
        <w:rPr>
          <w:rFonts w:ascii="Garamond" w:eastAsia="Calibri" w:hAnsi="Garamond" w:cs="Arial"/>
        </w:rPr>
        <w:t xml:space="preserve"> with financing from the International Development Association (IDA) of the World Bank</w:t>
      </w:r>
      <w:r w:rsidR="00135952">
        <w:rPr>
          <w:rFonts w:ascii="Garamond" w:eastAsia="Calibri" w:hAnsi="Garamond" w:cs="Arial"/>
        </w:rPr>
        <w:t>, International Agriculture development fund (IADF), African Development Bank (AfDB) and Global Agriculture Food Security Program (GAFSP).</w:t>
      </w:r>
    </w:p>
    <w:p w14:paraId="6EB645C1" w14:textId="77777777" w:rsidR="00497910" w:rsidRDefault="00497910" w:rsidP="004F265B">
      <w:pPr>
        <w:jc w:val="both"/>
        <w:rPr>
          <w:rFonts w:ascii="Garamond" w:hAnsi="Garamond" w:cs="Arial"/>
          <w:highlight w:val="yellow"/>
        </w:rPr>
      </w:pPr>
    </w:p>
    <w:p w14:paraId="6AB7445D" w14:textId="70807B78" w:rsidR="00135952" w:rsidRPr="00135952" w:rsidRDefault="00135952" w:rsidP="00135952">
      <w:pPr>
        <w:widowControl w:val="0"/>
        <w:autoSpaceDE w:val="0"/>
        <w:autoSpaceDN w:val="0"/>
        <w:adjustRightInd w:val="0"/>
        <w:spacing w:after="120"/>
        <w:jc w:val="both"/>
        <w:rPr>
          <w:rFonts w:ascii="Garamond" w:eastAsia="Calibri" w:hAnsi="Garamond" w:cs="Arial"/>
        </w:rPr>
      </w:pPr>
      <w:r w:rsidRPr="00135952">
        <w:rPr>
          <w:rFonts w:ascii="Garamond" w:eastAsia="Calibri" w:hAnsi="Garamond" w:cs="Arial"/>
        </w:rPr>
        <w:t xml:space="preserve">The Malawi FSRP builds upon many years of successful experience implementing the Malawi Agricultural Commercialization and Resilience Enhancement Project, AGCOM (1.0), the </w:t>
      </w:r>
      <w:proofErr w:type="spellStart"/>
      <w:r w:rsidRPr="00135952">
        <w:rPr>
          <w:rFonts w:ascii="Garamond" w:eastAsia="Calibri" w:hAnsi="Garamond" w:cs="Arial"/>
        </w:rPr>
        <w:t>GoM’s</w:t>
      </w:r>
      <w:proofErr w:type="spellEnd"/>
      <w:r w:rsidRPr="00135952">
        <w:rPr>
          <w:rFonts w:ascii="Garamond" w:eastAsia="Calibri" w:hAnsi="Garamond" w:cs="Arial"/>
        </w:rPr>
        <w:t xml:space="preserve"> flagship agrifood commercialization project. While the Malawi FSRP will introduce new elements, it will also seek to scale up many of the successful interventions and approaches of AGCOM (1.0). Most importantly, the Malawi FSRP will continue to pursue the main objective of AGCOM (1.0), which is to increase the commercialization of primary and value-added agricultural products as a means of enhancing national and regional food systems resilience. The Malawi FSRP will also build food systems resilience by helping to develop climate-smart farming and irrigation systems, including through investments in research, extension, and infrastructure, and by building the capacity of pivotal public institutions to undertake resilience-enhancing policy reforms. The project </w:t>
      </w:r>
      <w:r w:rsidR="003C43BD">
        <w:rPr>
          <w:rFonts w:ascii="Garamond" w:eastAsia="Calibri" w:hAnsi="Garamond" w:cs="Arial"/>
        </w:rPr>
        <w:t xml:space="preserve">has </w:t>
      </w:r>
      <w:r w:rsidRPr="00135952">
        <w:rPr>
          <w:rFonts w:ascii="Garamond" w:eastAsia="Calibri" w:hAnsi="Garamond" w:cs="Arial"/>
        </w:rPr>
        <w:t xml:space="preserve">six components, in keeping with the structure and sequencing of Phase 3 of the </w:t>
      </w:r>
      <w:r w:rsidR="003C43BD">
        <w:rPr>
          <w:rFonts w:ascii="Garamond" w:eastAsia="Calibri" w:hAnsi="Garamond" w:cs="Arial"/>
        </w:rPr>
        <w:t>Multi-Phase Programmatic Approach (</w:t>
      </w:r>
      <w:r w:rsidRPr="00135952">
        <w:rPr>
          <w:rFonts w:ascii="Garamond" w:eastAsia="Calibri" w:hAnsi="Garamond" w:cs="Arial"/>
        </w:rPr>
        <w:t>MPA</w:t>
      </w:r>
      <w:r w:rsidR="003C43BD">
        <w:rPr>
          <w:rFonts w:ascii="Garamond" w:eastAsia="Calibri" w:hAnsi="Garamond" w:cs="Arial"/>
        </w:rPr>
        <w:t>)</w:t>
      </w:r>
      <w:r w:rsidRPr="00135952">
        <w:rPr>
          <w:rFonts w:ascii="Garamond" w:eastAsia="Calibri" w:hAnsi="Garamond" w:cs="Arial"/>
        </w:rPr>
        <w:t xml:space="preserve">. In this regard, approximately 80 percent of the Malawi FSRP resources will cover activities under Components 2 and 3.  </w:t>
      </w:r>
    </w:p>
    <w:p w14:paraId="1AC5BFB6" w14:textId="77777777" w:rsidR="003C43BD" w:rsidRDefault="003C43BD" w:rsidP="004F265B">
      <w:pPr>
        <w:jc w:val="both"/>
        <w:rPr>
          <w:rFonts w:ascii="Garamond" w:hAnsi="Garamond" w:cs="Arial"/>
          <w:highlight w:val="yellow"/>
        </w:rPr>
      </w:pPr>
    </w:p>
    <w:p w14:paraId="580C1210" w14:textId="77777777" w:rsidR="004F265B" w:rsidRPr="00A62E45" w:rsidRDefault="004F265B" w:rsidP="004F265B">
      <w:pPr>
        <w:pStyle w:val="Heading2"/>
        <w:numPr>
          <w:ilvl w:val="0"/>
          <w:numId w:val="0"/>
        </w:numPr>
        <w:ind w:left="720" w:hanging="720"/>
        <w:rPr>
          <w:rFonts w:ascii="Garamond" w:hAnsi="Garamond" w:cs="Arial"/>
        </w:rPr>
      </w:pPr>
      <w:r w:rsidRPr="00A62E45">
        <w:rPr>
          <w:rFonts w:ascii="Garamond" w:hAnsi="Garamond" w:cs="Arial"/>
        </w:rPr>
        <w:t>Project development objective (PDO)</w:t>
      </w:r>
    </w:p>
    <w:p w14:paraId="4F38B6F5" w14:textId="77777777" w:rsidR="00F65324" w:rsidRPr="00F65324" w:rsidRDefault="00F65324" w:rsidP="00F65324">
      <w:pPr>
        <w:jc w:val="both"/>
        <w:rPr>
          <w:rFonts w:ascii="Garamond" w:eastAsia="Calibri" w:hAnsi="Garamond" w:cs="Arial"/>
        </w:rPr>
      </w:pPr>
      <w:r w:rsidRPr="00F65324">
        <w:rPr>
          <w:rFonts w:ascii="Garamond" w:eastAsia="Calibri" w:hAnsi="Garamond" w:cs="Arial"/>
        </w:rPr>
        <w:t>The project development objective (PDO) is to increase the resilience of food systems and the country’s preparedness for food insecurity in project areas. It specifically aims to increase the commercialization of primary and value-added agricultural products.</w:t>
      </w:r>
    </w:p>
    <w:p w14:paraId="7173404B" w14:textId="77777777" w:rsidR="00D716F6" w:rsidRPr="00D716F6" w:rsidRDefault="00D716F6" w:rsidP="00D716F6">
      <w:pPr>
        <w:rPr>
          <w:lang w:val="x-none"/>
        </w:rPr>
      </w:pPr>
    </w:p>
    <w:p w14:paraId="58EC30CD" w14:textId="432620DD" w:rsidR="004F265B" w:rsidRPr="004224E8" w:rsidRDefault="004F265B" w:rsidP="004F265B">
      <w:pPr>
        <w:pStyle w:val="Heading2"/>
        <w:numPr>
          <w:ilvl w:val="0"/>
          <w:numId w:val="0"/>
        </w:numPr>
        <w:rPr>
          <w:rStyle w:val="Emphasis"/>
          <w:rFonts w:ascii="Garamond" w:hAnsi="Garamond" w:cs="Arial"/>
        </w:rPr>
      </w:pPr>
      <w:r w:rsidRPr="004224E8">
        <w:rPr>
          <w:rStyle w:val="Emphasis"/>
          <w:rFonts w:ascii="Garamond" w:hAnsi="Garamond" w:cs="Arial"/>
        </w:rPr>
        <w:t xml:space="preserve">AGCOM project has </w:t>
      </w:r>
      <w:r w:rsidR="003C43BD" w:rsidRPr="004224E8">
        <w:rPr>
          <w:rStyle w:val="Emphasis"/>
          <w:rFonts w:ascii="Garamond" w:hAnsi="Garamond" w:cs="Arial"/>
          <w:lang w:val="en-US"/>
        </w:rPr>
        <w:t>six</w:t>
      </w:r>
      <w:r w:rsidRPr="004224E8">
        <w:rPr>
          <w:rStyle w:val="Emphasis"/>
          <w:rFonts w:ascii="Garamond" w:hAnsi="Garamond" w:cs="Arial"/>
        </w:rPr>
        <w:t xml:space="preserve"> components and these are:</w:t>
      </w:r>
    </w:p>
    <w:p w14:paraId="066C9101" w14:textId="77777777" w:rsidR="00F65324" w:rsidRPr="00F65324" w:rsidRDefault="00F65324" w:rsidP="00F65324">
      <w:pPr>
        <w:rPr>
          <w:highlight w:val="cyan"/>
          <w:lang w:val="x-none"/>
        </w:rPr>
      </w:pPr>
    </w:p>
    <w:p w14:paraId="430E2829" w14:textId="77777777" w:rsidR="003C43BD" w:rsidRPr="003C43BD" w:rsidRDefault="003C43BD" w:rsidP="003C43BD">
      <w:pPr>
        <w:widowControl w:val="0"/>
        <w:tabs>
          <w:tab w:val="left" w:pos="540"/>
        </w:tabs>
        <w:autoSpaceDE w:val="0"/>
        <w:autoSpaceDN w:val="0"/>
        <w:adjustRightInd w:val="0"/>
        <w:spacing w:before="120" w:after="120"/>
        <w:jc w:val="both"/>
        <w:rPr>
          <w:rFonts w:ascii="Garamond" w:eastAsia="Calibri" w:hAnsi="Garamond" w:cs="Arial"/>
          <w:b/>
          <w:bCs/>
        </w:rPr>
      </w:pPr>
      <w:r w:rsidRPr="003C43BD">
        <w:rPr>
          <w:rFonts w:ascii="Garamond" w:eastAsia="Calibri" w:hAnsi="Garamond" w:cs="Arial"/>
          <w:b/>
          <w:bCs/>
        </w:rPr>
        <w:t>Component 1: (Re-)Building Resilient Agricultural Production Capacity (IDA Grant: US$26 million, GAFSP Grant: US$5 million)</w:t>
      </w:r>
    </w:p>
    <w:p w14:paraId="0C7CF14B" w14:textId="112778A6" w:rsidR="003C43BD" w:rsidRDefault="003C43BD" w:rsidP="003C43BD">
      <w:pPr>
        <w:pStyle w:val="Heading2"/>
        <w:keepNext/>
        <w:numPr>
          <w:ilvl w:val="0"/>
          <w:numId w:val="0"/>
        </w:numPr>
        <w:tabs>
          <w:tab w:val="clear" w:pos="360"/>
        </w:tabs>
        <w:autoSpaceDE w:val="0"/>
        <w:autoSpaceDN w:val="0"/>
        <w:spacing w:before="360"/>
        <w:contextualSpacing w:val="0"/>
        <w:jc w:val="both"/>
        <w:rPr>
          <w:rFonts w:ascii="Garamond" w:eastAsia="Calibri" w:hAnsi="Garamond" w:cs="Arial"/>
          <w:b w:val="0"/>
          <w:lang w:val="en-US"/>
        </w:rPr>
      </w:pPr>
      <w:r w:rsidRPr="003C43BD">
        <w:rPr>
          <w:rFonts w:ascii="Garamond" w:eastAsia="Calibri" w:hAnsi="Garamond" w:cs="Arial"/>
          <w:b w:val="0"/>
          <w:lang w:val="en-US"/>
        </w:rPr>
        <w:lastRenderedPageBreak/>
        <w:t>This component will focus on developing and delivering national and regional information systems and agricultural technologies and services serving small farmers and other agri-food system stakeholders. Three clusters of activities are proposed: (a) agricultural research, development, and innovation systems; (b) the development and upgrading of digital platforms; and (c) land demarcation and registration of farmland in the project area.</w:t>
      </w:r>
    </w:p>
    <w:p w14:paraId="7B75EDE3" w14:textId="77777777" w:rsidR="003C43BD" w:rsidRPr="003C43BD" w:rsidRDefault="003C43BD" w:rsidP="003C43BD"/>
    <w:p w14:paraId="5960DD68" w14:textId="77777777" w:rsidR="003C43BD" w:rsidRPr="003C43BD" w:rsidRDefault="003C43BD" w:rsidP="003C43BD">
      <w:pPr>
        <w:widowControl w:val="0"/>
        <w:tabs>
          <w:tab w:val="left" w:pos="540"/>
        </w:tabs>
        <w:autoSpaceDE w:val="0"/>
        <w:autoSpaceDN w:val="0"/>
        <w:adjustRightInd w:val="0"/>
        <w:jc w:val="both"/>
        <w:rPr>
          <w:rFonts w:ascii="Garamond" w:eastAsia="Calibri" w:hAnsi="Garamond" w:cs="Arial"/>
          <w:b/>
          <w:bCs/>
        </w:rPr>
      </w:pPr>
      <w:r w:rsidRPr="003C43BD">
        <w:rPr>
          <w:rFonts w:ascii="Garamond" w:eastAsia="Calibri" w:hAnsi="Garamond" w:cs="Arial"/>
          <w:b/>
          <w:bCs/>
        </w:rPr>
        <w:t xml:space="preserve">Component 2: Supporting the Sustainable Development of Natural Resources for Resilient Agricultural Landscapes (IDA grant: US$79 million, GAFSP grant: US$2 million) </w:t>
      </w:r>
    </w:p>
    <w:p w14:paraId="3EC5DBB1" w14:textId="77777777" w:rsidR="003C43BD" w:rsidRDefault="003C43BD" w:rsidP="003C43BD">
      <w:pPr>
        <w:widowControl w:val="0"/>
        <w:autoSpaceDE w:val="0"/>
        <w:autoSpaceDN w:val="0"/>
        <w:adjustRightInd w:val="0"/>
        <w:spacing w:after="120"/>
        <w:jc w:val="both"/>
        <w:rPr>
          <w:color w:val="000000"/>
        </w:rPr>
      </w:pPr>
      <w:r w:rsidRPr="003C43BD">
        <w:rPr>
          <w:rFonts w:ascii="Garamond" w:eastAsia="Calibri" w:hAnsi="Garamond" w:cs="Arial"/>
        </w:rPr>
        <w:t>In alignment with Malawi’s National Irrigation Policy and Master Plan, this component will finance the construction of medium-to-large-scale irrigation schemes and technical assistance for the management of their catchment areas. The component will adopt a watershed or landscape approach to enhance the sustainable and resilient use of natural resources for food systems and livelihoods within priority areas</w:t>
      </w:r>
      <w:r w:rsidRPr="00C05446">
        <w:rPr>
          <w:color w:val="000000"/>
        </w:rPr>
        <w:t>.</w:t>
      </w:r>
    </w:p>
    <w:p w14:paraId="402F3D2D" w14:textId="080EE723" w:rsidR="003C43BD" w:rsidRPr="00C05446" w:rsidRDefault="003C43BD" w:rsidP="003C43BD">
      <w:pPr>
        <w:widowControl w:val="0"/>
        <w:autoSpaceDE w:val="0"/>
        <w:autoSpaceDN w:val="0"/>
        <w:adjustRightInd w:val="0"/>
        <w:spacing w:after="120"/>
        <w:jc w:val="both"/>
        <w:rPr>
          <w:b/>
          <w:bCs/>
          <w:color w:val="000000"/>
        </w:rPr>
      </w:pPr>
      <w:r w:rsidRPr="00C05446">
        <w:rPr>
          <w:b/>
          <w:bCs/>
          <w:color w:val="000000"/>
        </w:rPr>
        <w:t xml:space="preserve"> </w:t>
      </w:r>
    </w:p>
    <w:p w14:paraId="24A14F56" w14:textId="77777777" w:rsidR="003C43BD" w:rsidRPr="003C43BD" w:rsidRDefault="003C43BD" w:rsidP="003C43BD">
      <w:pPr>
        <w:widowControl w:val="0"/>
        <w:autoSpaceDE w:val="0"/>
        <w:autoSpaceDN w:val="0"/>
        <w:adjustRightInd w:val="0"/>
        <w:spacing w:after="120"/>
        <w:jc w:val="both"/>
        <w:rPr>
          <w:rFonts w:ascii="Garamond" w:eastAsia="Calibri" w:hAnsi="Garamond" w:cs="Arial"/>
          <w:b/>
          <w:bCs/>
        </w:rPr>
      </w:pPr>
      <w:r w:rsidRPr="003C43BD">
        <w:rPr>
          <w:rFonts w:ascii="Garamond" w:eastAsia="Calibri" w:hAnsi="Garamond" w:cs="Arial"/>
          <w:b/>
          <w:bCs/>
        </w:rPr>
        <w:t>Component 3: Getting to Market (IDA grant: US$119 million, GAFSP grant: US$20 million)</w:t>
      </w:r>
    </w:p>
    <w:p w14:paraId="0B52E247" w14:textId="584F40B2" w:rsidR="003C43BD" w:rsidRPr="003C43BD" w:rsidRDefault="003C43BD" w:rsidP="003C43BD">
      <w:pPr>
        <w:widowControl w:val="0"/>
        <w:autoSpaceDE w:val="0"/>
        <w:autoSpaceDN w:val="0"/>
        <w:adjustRightInd w:val="0"/>
        <w:spacing w:after="120"/>
        <w:jc w:val="both"/>
        <w:rPr>
          <w:rFonts w:ascii="Garamond" w:eastAsia="Calibri" w:hAnsi="Garamond" w:cs="Arial"/>
        </w:rPr>
      </w:pPr>
      <w:r w:rsidRPr="003C43BD">
        <w:rPr>
          <w:rFonts w:ascii="Garamond" w:eastAsia="Calibri" w:hAnsi="Garamond" w:cs="Arial"/>
        </w:rPr>
        <w:t xml:space="preserve">This component aims to improve physical and economic access to sufficient, safe, and nutritious food by improving agri-food producers’ access to domestic and international markets and enhancing marketing infrastructure. It will do this by supporting POs, Productive </w:t>
      </w:r>
      <w:r w:rsidR="00D20D0F" w:rsidRPr="003C43BD">
        <w:rPr>
          <w:rFonts w:ascii="Garamond" w:eastAsia="Calibri" w:hAnsi="Garamond" w:cs="Arial"/>
        </w:rPr>
        <w:t>Alliances</w:t>
      </w:r>
      <w:r w:rsidRPr="003C43BD">
        <w:rPr>
          <w:rFonts w:ascii="Garamond" w:eastAsia="Calibri" w:hAnsi="Garamond" w:cs="Arial"/>
        </w:rPr>
        <w:t xml:space="preserve"> (PAs)</w:t>
      </w:r>
      <w:r w:rsidRPr="003C43BD">
        <w:rPr>
          <w:rFonts w:ascii="Garamond" w:eastAsia="Calibri" w:hAnsi="Garamond" w:cs="Arial"/>
        </w:rPr>
        <w:footnoteReference w:id="1"/>
      </w:r>
      <w:r w:rsidRPr="003C43BD">
        <w:rPr>
          <w:rFonts w:ascii="Garamond" w:eastAsia="Calibri" w:hAnsi="Garamond" w:cs="Arial"/>
        </w:rPr>
        <w:t xml:space="preserve">, and “last-mile” infrastructure. </w:t>
      </w:r>
    </w:p>
    <w:p w14:paraId="7E459180" w14:textId="77777777" w:rsidR="003C43BD" w:rsidRPr="003C43BD" w:rsidRDefault="003C43BD" w:rsidP="003C43BD">
      <w:pPr>
        <w:widowControl w:val="0"/>
        <w:autoSpaceDE w:val="0"/>
        <w:autoSpaceDN w:val="0"/>
        <w:adjustRightInd w:val="0"/>
        <w:spacing w:after="120"/>
        <w:jc w:val="both"/>
        <w:rPr>
          <w:rFonts w:ascii="Garamond" w:eastAsia="Calibri" w:hAnsi="Garamond" w:cs="Arial"/>
          <w:b/>
          <w:bCs/>
        </w:rPr>
      </w:pPr>
      <w:r w:rsidRPr="003C43BD">
        <w:rPr>
          <w:rFonts w:ascii="Garamond" w:eastAsia="Calibri" w:hAnsi="Garamond" w:cs="Arial"/>
          <w:b/>
          <w:bCs/>
        </w:rPr>
        <w:t xml:space="preserve">Component 4: Promoting a Greater Focus on Food Systems Resilience in National and Regional Policymaking (IDA grant: US$8 million, GAFSP grant US$3 million) </w:t>
      </w:r>
    </w:p>
    <w:p w14:paraId="5989EA82" w14:textId="1405C23E" w:rsidR="003C43BD" w:rsidRDefault="003C43BD" w:rsidP="003C43BD">
      <w:pPr>
        <w:widowControl w:val="0"/>
        <w:autoSpaceDE w:val="0"/>
        <w:autoSpaceDN w:val="0"/>
        <w:adjustRightInd w:val="0"/>
        <w:spacing w:after="120"/>
        <w:jc w:val="both"/>
        <w:rPr>
          <w:rFonts w:ascii="Garamond" w:eastAsia="Calibri" w:hAnsi="Garamond" w:cs="Arial"/>
        </w:rPr>
      </w:pPr>
      <w:r w:rsidRPr="003C43BD">
        <w:rPr>
          <w:rFonts w:ascii="Garamond" w:eastAsia="Calibri" w:hAnsi="Garamond" w:cs="Arial"/>
        </w:rPr>
        <w:t xml:space="preserve">This component will promote policy and </w:t>
      </w:r>
      <w:proofErr w:type="gramStart"/>
      <w:r w:rsidRPr="003C43BD">
        <w:rPr>
          <w:rFonts w:ascii="Garamond" w:eastAsia="Calibri" w:hAnsi="Garamond" w:cs="Arial"/>
        </w:rPr>
        <w:t>legal  reforms</w:t>
      </w:r>
      <w:proofErr w:type="gramEnd"/>
      <w:r w:rsidRPr="003C43BD">
        <w:rPr>
          <w:rFonts w:ascii="Garamond" w:eastAsia="Calibri" w:hAnsi="Garamond" w:cs="Arial"/>
        </w:rPr>
        <w:t xml:space="preserve"> relating to agricultural commercialization and climate resilience by building the government’s institutional and technical capacity to develop, update, and implement relevant policies and legal texts. Some of the regulatory documents to be prepared or updated include the national crop production and development policy, the agricultural research policy, the horticulture strategy, the contract farming policy, the livestock breeding strategy, the apiculture </w:t>
      </w:r>
      <w:r w:rsidR="00D20D0F" w:rsidRPr="003C43BD">
        <w:rPr>
          <w:rFonts w:ascii="Garamond" w:eastAsia="Calibri" w:hAnsi="Garamond" w:cs="Arial"/>
        </w:rPr>
        <w:t>strategy</w:t>
      </w:r>
      <w:r w:rsidR="00D20D0F">
        <w:rPr>
          <w:rFonts w:ascii="Garamond" w:eastAsia="Calibri" w:hAnsi="Garamond" w:cs="Arial"/>
        </w:rPr>
        <w:t>,</w:t>
      </w:r>
      <w:r w:rsidR="00D20D0F" w:rsidRPr="003C43BD">
        <w:rPr>
          <w:rFonts w:ascii="Garamond" w:eastAsia="Calibri" w:hAnsi="Garamond" w:cs="Arial"/>
        </w:rPr>
        <w:t xml:space="preserve"> the</w:t>
      </w:r>
      <w:r w:rsidRPr="003C43BD">
        <w:rPr>
          <w:rFonts w:ascii="Garamond" w:eastAsia="Calibri" w:hAnsi="Garamond" w:cs="Arial"/>
        </w:rPr>
        <w:t xml:space="preserve"> agricultural diversification strategy, and the e-commerce strategy.</w:t>
      </w:r>
    </w:p>
    <w:p w14:paraId="39E5157B" w14:textId="77777777" w:rsidR="003C43BD" w:rsidRDefault="003C43BD" w:rsidP="003C43BD">
      <w:pPr>
        <w:widowControl w:val="0"/>
        <w:autoSpaceDE w:val="0"/>
        <w:autoSpaceDN w:val="0"/>
        <w:adjustRightInd w:val="0"/>
        <w:spacing w:after="120"/>
        <w:jc w:val="both"/>
        <w:rPr>
          <w:rFonts w:ascii="Garamond" w:eastAsia="Calibri" w:hAnsi="Garamond" w:cs="Arial"/>
        </w:rPr>
      </w:pPr>
    </w:p>
    <w:p w14:paraId="3BBB015C" w14:textId="7D0D1D24" w:rsidR="003C43BD" w:rsidRPr="003C43BD" w:rsidRDefault="003C43BD" w:rsidP="003C43BD">
      <w:pPr>
        <w:widowControl w:val="0"/>
        <w:tabs>
          <w:tab w:val="left" w:pos="540"/>
        </w:tabs>
        <w:autoSpaceDE w:val="0"/>
        <w:autoSpaceDN w:val="0"/>
        <w:adjustRightInd w:val="0"/>
        <w:jc w:val="both"/>
        <w:rPr>
          <w:rFonts w:ascii="Garamond" w:eastAsia="Calibri" w:hAnsi="Garamond" w:cs="Arial"/>
          <w:b/>
          <w:bCs/>
        </w:rPr>
      </w:pPr>
      <w:r w:rsidRPr="003C43BD">
        <w:rPr>
          <w:rFonts w:ascii="Garamond" w:eastAsia="Calibri" w:hAnsi="Garamond" w:cs="Arial"/>
          <w:b/>
          <w:bCs/>
        </w:rPr>
        <w:t xml:space="preserve">Component </w:t>
      </w:r>
      <w:r>
        <w:rPr>
          <w:rFonts w:ascii="Garamond" w:eastAsia="Calibri" w:hAnsi="Garamond" w:cs="Arial"/>
          <w:b/>
          <w:bCs/>
        </w:rPr>
        <w:t>5</w:t>
      </w:r>
      <w:r w:rsidRPr="003C43BD">
        <w:rPr>
          <w:rFonts w:ascii="Garamond" w:eastAsia="Calibri" w:hAnsi="Garamond" w:cs="Arial"/>
          <w:b/>
          <w:bCs/>
        </w:rPr>
        <w:t>: Project Management (IDA Grant: US$18 million)</w:t>
      </w:r>
    </w:p>
    <w:p w14:paraId="580E6810" w14:textId="19D21B2F" w:rsidR="003C43BD" w:rsidRDefault="003C43BD" w:rsidP="003C43BD">
      <w:pPr>
        <w:widowControl w:val="0"/>
        <w:autoSpaceDE w:val="0"/>
        <w:autoSpaceDN w:val="0"/>
        <w:adjustRightInd w:val="0"/>
        <w:spacing w:after="120"/>
        <w:jc w:val="both"/>
        <w:rPr>
          <w:rFonts w:ascii="Garamond" w:eastAsia="Calibri" w:hAnsi="Garamond" w:cs="Arial"/>
        </w:rPr>
      </w:pPr>
      <w:r w:rsidRPr="003C43BD">
        <w:rPr>
          <w:rFonts w:ascii="Garamond" w:eastAsia="Calibri" w:hAnsi="Garamond" w:cs="Arial"/>
        </w:rPr>
        <w:t xml:space="preserve">This component will support project management, coordination, monitoring and evaluation (M&amp;E) of project activities.  The existing project implementation unit (PIU) within the </w:t>
      </w:r>
      <w:proofErr w:type="spellStart"/>
      <w:r w:rsidRPr="003C43BD">
        <w:rPr>
          <w:rFonts w:ascii="Garamond" w:eastAsia="Calibri" w:hAnsi="Garamond" w:cs="Arial"/>
        </w:rPr>
        <w:t>MoA</w:t>
      </w:r>
      <w:proofErr w:type="spellEnd"/>
      <w:r w:rsidRPr="003C43BD">
        <w:rPr>
          <w:rFonts w:ascii="Garamond" w:eastAsia="Calibri" w:hAnsi="Garamond" w:cs="Arial"/>
        </w:rPr>
        <w:t xml:space="preserve"> will be responsible for project implementation including fiduciary aspects; knowledge management/communication; grievance redress mechanism (GRM); citizen engagement; and monitoring the implementation of safeguard-related measures. It will finance PIU staff-related costs (training etc.), goods, equipment and vehicles, and other eligible expenses associated with overall project implementation. Support will also be provided for social/results/impact surveys at project mid-term as well as project completion. The capacity of the PIU will be enhanced by hiring additional technical and administrative staff as needed, including, inter alia, irrigation engineer, agri-business/MSME value chain expert; technical specialists as needed (who will work with service providers hired for productive alliances, WUAs etc.); two additional support persons to administrate </w:t>
      </w:r>
      <w:r w:rsidRPr="003C43BD">
        <w:rPr>
          <w:rFonts w:ascii="Garamond" w:eastAsia="Calibri" w:hAnsi="Garamond" w:cs="Arial"/>
        </w:rPr>
        <w:lastRenderedPageBreak/>
        <w:t>the matching grants program; and an additional project accountant and procurement assistant to enhance fiduciary management</w:t>
      </w:r>
    </w:p>
    <w:p w14:paraId="545B1B5D" w14:textId="77777777" w:rsidR="003C43BD" w:rsidRDefault="003C43BD" w:rsidP="003C43BD">
      <w:pPr>
        <w:widowControl w:val="0"/>
        <w:autoSpaceDE w:val="0"/>
        <w:autoSpaceDN w:val="0"/>
        <w:adjustRightInd w:val="0"/>
        <w:spacing w:after="120"/>
        <w:jc w:val="both"/>
        <w:rPr>
          <w:rFonts w:ascii="Garamond" w:eastAsia="Calibri" w:hAnsi="Garamond" w:cs="Arial"/>
        </w:rPr>
      </w:pPr>
    </w:p>
    <w:p w14:paraId="47012E0A" w14:textId="05E5D559" w:rsidR="003C43BD" w:rsidRPr="003C43BD" w:rsidRDefault="003C43BD" w:rsidP="003C43BD">
      <w:pPr>
        <w:widowControl w:val="0"/>
        <w:tabs>
          <w:tab w:val="left" w:pos="540"/>
        </w:tabs>
        <w:autoSpaceDE w:val="0"/>
        <w:autoSpaceDN w:val="0"/>
        <w:adjustRightInd w:val="0"/>
        <w:jc w:val="both"/>
        <w:rPr>
          <w:rFonts w:ascii="Garamond" w:eastAsia="Calibri" w:hAnsi="Garamond" w:cs="Arial"/>
          <w:b/>
          <w:bCs/>
        </w:rPr>
      </w:pPr>
      <w:r w:rsidRPr="003C43BD">
        <w:rPr>
          <w:rFonts w:ascii="Garamond" w:eastAsia="Calibri" w:hAnsi="Garamond" w:cs="Arial"/>
          <w:b/>
          <w:bCs/>
        </w:rPr>
        <w:t xml:space="preserve">Component </w:t>
      </w:r>
      <w:r>
        <w:rPr>
          <w:rFonts w:ascii="Garamond" w:eastAsia="Calibri" w:hAnsi="Garamond" w:cs="Arial"/>
          <w:b/>
          <w:bCs/>
        </w:rPr>
        <w:t>6</w:t>
      </w:r>
      <w:r w:rsidRPr="003C43BD">
        <w:rPr>
          <w:rFonts w:ascii="Garamond" w:eastAsia="Calibri" w:hAnsi="Garamond" w:cs="Arial"/>
          <w:b/>
          <w:bCs/>
        </w:rPr>
        <w:t>: Contingent Emergency Response Component</w:t>
      </w:r>
    </w:p>
    <w:p w14:paraId="00D32D9E" w14:textId="77777777" w:rsidR="003C43BD" w:rsidRPr="003C43BD" w:rsidRDefault="003C43BD" w:rsidP="003C43BD">
      <w:pPr>
        <w:widowControl w:val="0"/>
        <w:autoSpaceDE w:val="0"/>
        <w:autoSpaceDN w:val="0"/>
        <w:adjustRightInd w:val="0"/>
        <w:spacing w:after="120"/>
        <w:jc w:val="both"/>
        <w:rPr>
          <w:rFonts w:ascii="Garamond" w:eastAsia="Calibri" w:hAnsi="Garamond" w:cs="Arial"/>
        </w:rPr>
      </w:pPr>
      <w:r w:rsidRPr="003C43BD">
        <w:rPr>
          <w:rFonts w:ascii="Garamond" w:eastAsia="Calibri" w:hAnsi="Garamond" w:cs="Arial"/>
        </w:rPr>
        <w:t xml:space="preserve">This component will finance eligible expenditures in the event of an emergency precipitated by a natural disaster. The activation of CERC, by request of the government, will allow funds to be disbursed rapidly to reduce damage to productive infrastructure, ensure business continuity, and speed up recovery. An immediate response mechanism operation manual (IRM-OM) will be developed by the government stipulating the fiduciary, safeguards, monitoring, and reporting requirements relating to CERC as well as other coordination and implementation arrangements. In the event of CERC activation, funds from other project components may be reallocated to finance immediate response activities as needed. </w:t>
      </w:r>
    </w:p>
    <w:bookmarkEnd w:id="0"/>
    <w:bookmarkEnd w:id="1"/>
    <w:bookmarkEnd w:id="2"/>
    <w:p w14:paraId="3F8E84E0" w14:textId="77777777" w:rsidR="00E97117" w:rsidRPr="00D716F6" w:rsidRDefault="007A5F3B" w:rsidP="007A5F3B">
      <w:pPr>
        <w:pStyle w:val="Heading1"/>
        <w:keepLines w:val="0"/>
        <w:numPr>
          <w:ilvl w:val="0"/>
          <w:numId w:val="19"/>
        </w:numPr>
        <w:autoSpaceDE w:val="0"/>
        <w:autoSpaceDN w:val="0"/>
        <w:spacing w:before="480" w:after="0"/>
        <w:jc w:val="both"/>
        <w:rPr>
          <w:rStyle w:val="Strong"/>
          <w:rFonts w:ascii="Garamond" w:hAnsi="Garamond" w:cs="Calibri"/>
          <w:b/>
          <w:spacing w:val="-2"/>
          <w:sz w:val="24"/>
          <w:szCs w:val="24"/>
        </w:rPr>
      </w:pPr>
      <w:r w:rsidRPr="00D716F6">
        <w:rPr>
          <w:rStyle w:val="Strong"/>
          <w:rFonts w:ascii="Garamond" w:hAnsi="Garamond" w:cs="Calibri"/>
          <w:b/>
          <w:spacing w:val="-2"/>
          <w:sz w:val="24"/>
          <w:szCs w:val="24"/>
          <w:lang w:val="en-US"/>
        </w:rPr>
        <w:t>Objectives of Assignment</w:t>
      </w:r>
    </w:p>
    <w:p w14:paraId="598C6236" w14:textId="256BF36C" w:rsidR="00E97117" w:rsidRPr="00A62E45" w:rsidRDefault="00E97117" w:rsidP="00E97117">
      <w:pPr>
        <w:widowControl w:val="0"/>
        <w:tabs>
          <w:tab w:val="left" w:pos="360"/>
          <w:tab w:val="num" w:pos="720"/>
        </w:tabs>
        <w:overflowPunct w:val="0"/>
        <w:autoSpaceDE w:val="0"/>
        <w:autoSpaceDN w:val="0"/>
        <w:adjustRightInd w:val="0"/>
        <w:jc w:val="both"/>
        <w:textAlignment w:val="baseline"/>
        <w:rPr>
          <w:rFonts w:ascii="Garamond" w:hAnsi="Garamond" w:cs="Calibri"/>
        </w:rPr>
      </w:pPr>
      <w:r w:rsidRPr="005B4911">
        <w:rPr>
          <w:rFonts w:ascii="Garamond" w:hAnsi="Garamond" w:cs="Calibri"/>
        </w:rPr>
        <w:t xml:space="preserve">The broad objective of the assignment is </w:t>
      </w:r>
      <w:r w:rsidR="003C43BD" w:rsidRPr="005B4911">
        <w:rPr>
          <w:rFonts w:ascii="Garamond" w:hAnsi="Garamond" w:cs="Calibri"/>
        </w:rPr>
        <w:t>to</w:t>
      </w:r>
      <w:r w:rsidRPr="005B4911">
        <w:rPr>
          <w:rFonts w:ascii="Garamond" w:hAnsi="Garamond" w:cs="Calibri"/>
        </w:rPr>
        <w:t xml:space="preserve"> support the development of a</w:t>
      </w:r>
      <w:r w:rsidR="004F265B" w:rsidRPr="005B4911">
        <w:rPr>
          <w:rFonts w:ascii="Garamond" w:hAnsi="Garamond" w:cs="Calibri"/>
        </w:rPr>
        <w:t xml:space="preserve"> laboratory for the Malawi Bureau of Standards </w:t>
      </w:r>
      <w:r w:rsidRPr="005B4911">
        <w:rPr>
          <w:rFonts w:ascii="Garamond" w:hAnsi="Garamond" w:cs="Calibri"/>
        </w:rPr>
        <w:t xml:space="preserve">efficient and cost-effective design and construction supervision of the proposed </w:t>
      </w:r>
      <w:r w:rsidR="004F35C0" w:rsidRPr="005B4911">
        <w:rPr>
          <w:rFonts w:ascii="Garamond" w:hAnsi="Garamond" w:cs="Calibri"/>
        </w:rPr>
        <w:t>Laboratory in Lilongwe</w:t>
      </w:r>
      <w:r w:rsidRPr="005B4911">
        <w:rPr>
          <w:rFonts w:ascii="Garamond" w:hAnsi="Garamond" w:cs="Calibri"/>
        </w:rPr>
        <w:t>. The Specific objectives are to:</w:t>
      </w:r>
    </w:p>
    <w:p w14:paraId="79A08D7A" w14:textId="77777777" w:rsidR="00E97117" w:rsidRPr="00A62E45" w:rsidRDefault="00E97117" w:rsidP="00E97117">
      <w:pPr>
        <w:pStyle w:val="ListParagraph"/>
        <w:ind w:left="1080"/>
        <w:jc w:val="both"/>
        <w:rPr>
          <w:rFonts w:ascii="Garamond" w:eastAsia="Calibri" w:hAnsi="Garamond" w:cs="Calibri"/>
          <w:lang w:eastAsia="en-ZA"/>
        </w:rPr>
      </w:pPr>
    </w:p>
    <w:p w14:paraId="528F97DC" w14:textId="2ECB45A1" w:rsidR="001F0E37" w:rsidRPr="006465E9" w:rsidRDefault="004224E8" w:rsidP="006465E9">
      <w:pPr>
        <w:pStyle w:val="ListParagraph"/>
        <w:numPr>
          <w:ilvl w:val="0"/>
          <w:numId w:val="5"/>
        </w:numPr>
        <w:ind w:left="810" w:hanging="283"/>
        <w:jc w:val="both"/>
        <w:rPr>
          <w:rFonts w:ascii="Garamond" w:eastAsia="Calibri" w:hAnsi="Garamond" w:cs="Calibri"/>
          <w:lang w:eastAsia="en-ZA"/>
        </w:rPr>
      </w:pPr>
      <w:r>
        <w:rPr>
          <w:rFonts w:ascii="Garamond" w:eastAsia="Calibri" w:hAnsi="Garamond" w:cs="Calibri"/>
          <w:lang w:val="en-ZW" w:eastAsia="en-ZA"/>
        </w:rPr>
        <w:t xml:space="preserve">  </w:t>
      </w:r>
      <w:r w:rsidR="004F35C0" w:rsidRPr="00A62E45">
        <w:rPr>
          <w:rFonts w:ascii="Garamond" w:eastAsia="Calibri" w:hAnsi="Garamond" w:cs="Calibri"/>
          <w:lang w:val="en-ZW" w:eastAsia="en-ZA"/>
        </w:rPr>
        <w:t xml:space="preserve">Review </w:t>
      </w:r>
      <w:r w:rsidR="00E97117" w:rsidRPr="00A62E45">
        <w:rPr>
          <w:rFonts w:ascii="Garamond" w:eastAsia="Calibri" w:hAnsi="Garamond" w:cs="Calibri"/>
          <w:lang w:eastAsia="en-ZA"/>
        </w:rPr>
        <w:t xml:space="preserve">the design of a </w:t>
      </w:r>
      <w:r w:rsidR="004F35C0" w:rsidRPr="00A62E45">
        <w:rPr>
          <w:rFonts w:ascii="Garamond" w:eastAsia="Calibri" w:hAnsi="Garamond" w:cs="Calibri"/>
          <w:lang w:val="en-ZW" w:eastAsia="en-ZA"/>
        </w:rPr>
        <w:t xml:space="preserve">laboratory building and </w:t>
      </w:r>
      <w:r w:rsidR="00E97117" w:rsidRPr="00A62E45">
        <w:rPr>
          <w:rFonts w:ascii="Garamond" w:eastAsia="Calibri" w:hAnsi="Garamond" w:cs="Calibri"/>
          <w:lang w:eastAsia="en-ZA"/>
        </w:rPr>
        <w:t xml:space="preserve">all the </w:t>
      </w:r>
      <w:r w:rsidR="004F35C0" w:rsidRPr="00A62E45">
        <w:rPr>
          <w:rFonts w:ascii="Garamond" w:eastAsia="Calibri" w:hAnsi="Garamond" w:cs="Calibri"/>
          <w:lang w:val="en-ZW" w:eastAsia="en-ZA"/>
        </w:rPr>
        <w:t>produced</w:t>
      </w:r>
      <w:r w:rsidR="00E97117" w:rsidRPr="00A62E45">
        <w:rPr>
          <w:rFonts w:ascii="Garamond" w:eastAsia="Calibri" w:hAnsi="Garamond" w:cs="Calibri"/>
          <w:lang w:eastAsia="en-ZA"/>
        </w:rPr>
        <w:t xml:space="preserve"> drawings, </w:t>
      </w:r>
      <w:r w:rsidRPr="00A62E45">
        <w:rPr>
          <w:rFonts w:ascii="Garamond" w:eastAsia="Calibri" w:hAnsi="Garamond" w:cs="Calibri"/>
          <w:lang w:eastAsia="en-ZA"/>
        </w:rPr>
        <w:t xml:space="preserve">schedules, </w:t>
      </w:r>
      <w:r>
        <w:rPr>
          <w:rFonts w:ascii="Garamond" w:eastAsia="Calibri" w:hAnsi="Garamond" w:cs="Calibri"/>
          <w:lang w:val="en-US" w:eastAsia="en-ZA"/>
        </w:rPr>
        <w:t>specifications</w:t>
      </w:r>
      <w:r w:rsidR="00E97117" w:rsidRPr="00A62E45">
        <w:rPr>
          <w:rFonts w:ascii="Garamond" w:eastAsia="Calibri" w:hAnsi="Garamond" w:cs="Calibri"/>
          <w:lang w:eastAsia="en-ZA"/>
        </w:rPr>
        <w:t>, bills of quantities and bidding documents</w:t>
      </w:r>
      <w:r w:rsidR="006465E9">
        <w:rPr>
          <w:rFonts w:ascii="Garamond" w:eastAsia="Calibri" w:hAnsi="Garamond" w:cs="Calibri"/>
          <w:lang w:val="en-US" w:eastAsia="en-ZA"/>
        </w:rPr>
        <w:t xml:space="preserve"> and </w:t>
      </w:r>
    </w:p>
    <w:p w14:paraId="69C1B23A" w14:textId="1D9308ED" w:rsidR="00E97117" w:rsidRPr="00A62E45" w:rsidRDefault="006465E9" w:rsidP="004224E8">
      <w:pPr>
        <w:pStyle w:val="ListParagraph"/>
        <w:numPr>
          <w:ilvl w:val="0"/>
          <w:numId w:val="5"/>
        </w:numPr>
        <w:ind w:left="900" w:hanging="474"/>
        <w:jc w:val="both"/>
        <w:rPr>
          <w:rFonts w:ascii="Garamond" w:eastAsia="Calibri" w:hAnsi="Garamond" w:cs="Calibri"/>
          <w:lang w:eastAsia="en-ZA"/>
        </w:rPr>
      </w:pPr>
      <w:r>
        <w:rPr>
          <w:rFonts w:ascii="Garamond" w:eastAsia="Calibri" w:hAnsi="Garamond" w:cs="Calibri"/>
          <w:lang w:val="en-US" w:eastAsia="en-ZA"/>
        </w:rPr>
        <w:t>Provide c</w:t>
      </w:r>
      <w:r w:rsidR="00612CBB">
        <w:rPr>
          <w:rFonts w:ascii="Garamond" w:eastAsia="Calibri" w:hAnsi="Garamond" w:cs="Calibri"/>
          <w:lang w:val="en-US" w:eastAsia="en-ZA"/>
        </w:rPr>
        <w:t xml:space="preserve">onstruction </w:t>
      </w:r>
      <w:r w:rsidR="00612CBB" w:rsidRPr="00A62E45">
        <w:rPr>
          <w:rFonts w:ascii="Garamond" w:eastAsia="Calibri" w:hAnsi="Garamond" w:cs="Calibri"/>
          <w:lang w:eastAsia="en-ZA"/>
        </w:rPr>
        <w:t>supervi</w:t>
      </w:r>
      <w:r w:rsidR="00612CBB">
        <w:rPr>
          <w:rFonts w:ascii="Garamond" w:eastAsia="Calibri" w:hAnsi="Garamond" w:cs="Calibri"/>
          <w:lang w:val="en-US" w:eastAsia="en-ZA"/>
        </w:rPr>
        <w:t>sion</w:t>
      </w:r>
      <w:r w:rsidR="00612CBB" w:rsidRPr="00A62E45">
        <w:rPr>
          <w:rFonts w:ascii="Garamond" w:eastAsia="Calibri" w:hAnsi="Garamond" w:cs="Calibri"/>
          <w:lang w:eastAsia="en-ZA"/>
        </w:rPr>
        <w:t xml:space="preserve"> and contract</w:t>
      </w:r>
      <w:r>
        <w:rPr>
          <w:rFonts w:ascii="Garamond" w:eastAsia="Calibri" w:hAnsi="Garamond" w:cs="Calibri"/>
          <w:lang w:val="en-US" w:eastAsia="en-ZA"/>
        </w:rPr>
        <w:t xml:space="preserve"> management</w:t>
      </w:r>
      <w:r w:rsidR="00612CBB" w:rsidRPr="00A62E45">
        <w:rPr>
          <w:rFonts w:ascii="Garamond" w:eastAsia="Calibri" w:hAnsi="Garamond" w:cs="Calibri"/>
          <w:lang w:eastAsia="en-ZA"/>
        </w:rPr>
        <w:t xml:space="preserve"> including the defects liability period</w:t>
      </w:r>
    </w:p>
    <w:p w14:paraId="02025B00" w14:textId="77777777" w:rsidR="00E97117" w:rsidRPr="00D716F6" w:rsidRDefault="00E97117" w:rsidP="007A5F3B">
      <w:pPr>
        <w:pStyle w:val="Heading1"/>
        <w:keepLines w:val="0"/>
        <w:numPr>
          <w:ilvl w:val="0"/>
          <w:numId w:val="19"/>
        </w:numPr>
        <w:autoSpaceDE w:val="0"/>
        <w:autoSpaceDN w:val="0"/>
        <w:spacing w:before="480" w:after="0"/>
        <w:jc w:val="both"/>
        <w:rPr>
          <w:rStyle w:val="Strong"/>
          <w:rFonts w:ascii="Garamond" w:hAnsi="Garamond" w:cs="Calibri"/>
          <w:spacing w:val="-2"/>
          <w:sz w:val="24"/>
          <w:szCs w:val="24"/>
        </w:rPr>
      </w:pPr>
      <w:r w:rsidRPr="00D716F6">
        <w:rPr>
          <w:rStyle w:val="Strong"/>
          <w:rFonts w:ascii="Garamond" w:hAnsi="Garamond" w:cs="Calibri"/>
          <w:b/>
          <w:spacing w:val="-2"/>
          <w:sz w:val="24"/>
          <w:szCs w:val="24"/>
          <w:lang w:val="en-US"/>
        </w:rPr>
        <w:t>Scop</w:t>
      </w:r>
      <w:r w:rsidR="007A5F3B" w:rsidRPr="00D716F6">
        <w:rPr>
          <w:rStyle w:val="Strong"/>
          <w:rFonts w:ascii="Garamond" w:hAnsi="Garamond" w:cs="Calibri"/>
          <w:b/>
          <w:spacing w:val="-2"/>
          <w:sz w:val="24"/>
          <w:szCs w:val="24"/>
          <w:lang w:val="en-US"/>
        </w:rPr>
        <w:t>e of Work</w:t>
      </w:r>
    </w:p>
    <w:p w14:paraId="2F69D236" w14:textId="2AD1648A" w:rsidR="00E97117" w:rsidRPr="00B21660" w:rsidRDefault="007A5F3B" w:rsidP="00E97117">
      <w:pPr>
        <w:widowControl w:val="0"/>
        <w:tabs>
          <w:tab w:val="left" w:pos="360"/>
          <w:tab w:val="num" w:pos="720"/>
        </w:tabs>
        <w:overflowPunct w:val="0"/>
        <w:autoSpaceDE w:val="0"/>
        <w:autoSpaceDN w:val="0"/>
        <w:adjustRightInd w:val="0"/>
        <w:textAlignment w:val="baseline"/>
        <w:rPr>
          <w:rFonts w:ascii="Garamond" w:hAnsi="Garamond" w:cs="Calibri"/>
          <w:bCs/>
        </w:rPr>
      </w:pPr>
      <w:r w:rsidRPr="007A5F3B">
        <w:rPr>
          <w:rFonts w:ascii="Garamond" w:hAnsi="Garamond" w:cs="Calibri"/>
          <w:b/>
        </w:rPr>
        <w:t xml:space="preserve"> </w:t>
      </w:r>
      <w:r w:rsidR="001821C3" w:rsidRPr="00B21660">
        <w:rPr>
          <w:rFonts w:ascii="Garamond" w:hAnsi="Garamond" w:cs="Calibri"/>
          <w:bCs/>
        </w:rPr>
        <w:t xml:space="preserve">The scope </w:t>
      </w:r>
      <w:r w:rsidR="00B21660">
        <w:rPr>
          <w:rFonts w:ascii="Garamond" w:hAnsi="Garamond" w:cs="Calibri"/>
          <w:bCs/>
        </w:rPr>
        <w:t xml:space="preserve">of work </w:t>
      </w:r>
      <w:r w:rsidR="001821C3" w:rsidRPr="00B21660">
        <w:rPr>
          <w:rFonts w:ascii="Garamond" w:hAnsi="Garamond" w:cs="Calibri"/>
          <w:bCs/>
        </w:rPr>
        <w:t xml:space="preserve">shall include the </w:t>
      </w:r>
      <w:r w:rsidR="00B21660">
        <w:rPr>
          <w:rFonts w:ascii="Garamond" w:hAnsi="Garamond" w:cs="Calibri"/>
          <w:bCs/>
        </w:rPr>
        <w:t>review of detailed design and support tendering, construction supervision &amp; contract administration, Environmental and Social Safeguards compliance &amp; Maintenance Training as discussed below;</w:t>
      </w:r>
    </w:p>
    <w:p w14:paraId="09B238D7" w14:textId="77777777" w:rsidR="00E97117" w:rsidRPr="00A62E45" w:rsidRDefault="00E97117" w:rsidP="00E97117">
      <w:pPr>
        <w:tabs>
          <w:tab w:val="left" w:pos="360"/>
          <w:tab w:val="left" w:pos="720"/>
          <w:tab w:val="left" w:pos="900"/>
        </w:tabs>
        <w:overflowPunct w:val="0"/>
        <w:textAlignment w:val="baseline"/>
        <w:rPr>
          <w:rFonts w:ascii="Garamond" w:hAnsi="Garamond" w:cs="Calibri"/>
          <w:b/>
        </w:rPr>
      </w:pPr>
      <w:r w:rsidRPr="00A62E45">
        <w:rPr>
          <w:rFonts w:ascii="Garamond" w:hAnsi="Garamond" w:cs="Calibri"/>
          <w:b/>
        </w:rPr>
        <w:tab/>
      </w:r>
    </w:p>
    <w:p w14:paraId="153B44B5" w14:textId="3FA8E805" w:rsidR="00E97117" w:rsidRPr="007A5F3B" w:rsidRDefault="007A5F3B" w:rsidP="00E971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Garamond" w:hAnsi="Garamond" w:cs="Calibri"/>
          <w:spacing w:val="-2"/>
        </w:rPr>
      </w:pPr>
      <w:r w:rsidRPr="007A5F3B">
        <w:rPr>
          <w:rStyle w:val="Strong"/>
          <w:rFonts w:ascii="Garamond" w:hAnsi="Garamond" w:cs="Calibri"/>
          <w:spacing w:val="-2"/>
        </w:rPr>
        <w:t xml:space="preserve">3.1 </w:t>
      </w:r>
      <w:r w:rsidR="004F35C0" w:rsidRPr="007A5F3B">
        <w:rPr>
          <w:rStyle w:val="Strong"/>
          <w:rFonts w:ascii="Garamond" w:hAnsi="Garamond" w:cs="Calibri"/>
          <w:spacing w:val="-2"/>
        </w:rPr>
        <w:t xml:space="preserve">Review of the </w:t>
      </w:r>
      <w:r w:rsidR="00E97117" w:rsidRPr="007A5F3B">
        <w:rPr>
          <w:rStyle w:val="Strong"/>
          <w:rFonts w:ascii="Garamond" w:hAnsi="Garamond" w:cs="Calibri"/>
          <w:spacing w:val="-2"/>
        </w:rPr>
        <w:t>Detailed Design and support tendering</w:t>
      </w:r>
    </w:p>
    <w:p w14:paraId="1DC79ADD" w14:textId="6CA2953C" w:rsidR="00E97117" w:rsidRDefault="00E97117" w:rsidP="00E97117">
      <w:pPr>
        <w:contextualSpacing/>
        <w:jc w:val="both"/>
        <w:rPr>
          <w:rFonts w:ascii="Garamond" w:eastAsia="Calibri" w:hAnsi="Garamond" w:cs="Calibri"/>
          <w:lang w:eastAsia="en-ZA"/>
        </w:rPr>
      </w:pPr>
      <w:r w:rsidRPr="00A62E45">
        <w:rPr>
          <w:rFonts w:ascii="Garamond" w:hAnsi="Garamond" w:cs="Calibri"/>
        </w:rPr>
        <w:t xml:space="preserve">The consultants shall </w:t>
      </w:r>
      <w:r w:rsidRPr="00A62E45">
        <w:rPr>
          <w:rFonts w:ascii="Garamond" w:eastAsia="Calibri" w:hAnsi="Garamond" w:cs="Calibri"/>
          <w:lang w:eastAsia="en-ZA"/>
        </w:rPr>
        <w:t xml:space="preserve">carry out </w:t>
      </w:r>
      <w:r w:rsidR="004F35C0" w:rsidRPr="00A62E45">
        <w:rPr>
          <w:rFonts w:ascii="Garamond" w:eastAsia="Calibri" w:hAnsi="Garamond" w:cs="Calibri"/>
          <w:lang w:eastAsia="en-ZA"/>
        </w:rPr>
        <w:t>a review of</w:t>
      </w:r>
      <w:r w:rsidRPr="00A62E45">
        <w:rPr>
          <w:rFonts w:ascii="Garamond" w:eastAsia="Calibri" w:hAnsi="Garamond" w:cs="Calibri"/>
          <w:lang w:eastAsia="en-ZA"/>
        </w:rPr>
        <w:t xml:space="preserve"> the design of the </w:t>
      </w:r>
      <w:r w:rsidR="004F35C0" w:rsidRPr="00A62E45">
        <w:rPr>
          <w:rFonts w:ascii="Garamond" w:eastAsia="Calibri" w:hAnsi="Garamond" w:cs="Calibri"/>
          <w:lang w:eastAsia="en-ZA"/>
        </w:rPr>
        <w:t xml:space="preserve">Laboratory </w:t>
      </w:r>
      <w:r w:rsidRPr="00A62E45">
        <w:rPr>
          <w:rFonts w:ascii="Garamond" w:eastAsia="Calibri" w:hAnsi="Garamond" w:cs="Calibri"/>
          <w:lang w:eastAsia="en-ZA"/>
        </w:rPr>
        <w:t xml:space="preserve">and all drawings, schedules, specifications, bills of quantities and bidding documents for the </w:t>
      </w:r>
      <w:r w:rsidR="00EB3FEA">
        <w:rPr>
          <w:rFonts w:ascii="Garamond" w:eastAsia="Calibri" w:hAnsi="Garamond" w:cs="Calibri"/>
          <w:lang w:eastAsia="en-ZA"/>
        </w:rPr>
        <w:t xml:space="preserve">Malawi </w:t>
      </w:r>
      <w:r w:rsidR="004F35C0" w:rsidRPr="00A62E45">
        <w:rPr>
          <w:rFonts w:ascii="Garamond" w:eastAsia="Calibri" w:hAnsi="Garamond" w:cs="Calibri"/>
          <w:lang w:eastAsia="en-ZA"/>
        </w:rPr>
        <w:t>Bureau</w:t>
      </w:r>
      <w:r w:rsidR="00EB3FEA">
        <w:rPr>
          <w:rFonts w:ascii="Garamond" w:eastAsia="Calibri" w:hAnsi="Garamond" w:cs="Calibri"/>
          <w:lang w:eastAsia="en-ZA"/>
        </w:rPr>
        <w:t xml:space="preserve"> Standards (MBS)</w:t>
      </w:r>
      <w:r w:rsidR="004F35C0" w:rsidRPr="00A62E45">
        <w:rPr>
          <w:rFonts w:ascii="Garamond" w:eastAsia="Calibri" w:hAnsi="Garamond" w:cs="Calibri"/>
          <w:lang w:eastAsia="en-ZA"/>
        </w:rPr>
        <w:t xml:space="preserve"> </w:t>
      </w:r>
      <w:r w:rsidR="00894A38" w:rsidRPr="00A62E45">
        <w:rPr>
          <w:rFonts w:ascii="Garamond" w:eastAsia="Calibri" w:hAnsi="Garamond" w:cs="Calibri"/>
          <w:lang w:eastAsia="en-ZA"/>
        </w:rPr>
        <w:t>laboratory</w:t>
      </w:r>
      <w:r w:rsidRPr="00A62E45">
        <w:rPr>
          <w:rFonts w:ascii="Garamond" w:eastAsia="Calibri" w:hAnsi="Garamond" w:cs="Calibri"/>
          <w:lang w:eastAsia="en-ZA"/>
        </w:rPr>
        <w:t>. The consultant will support the Client in the tendering process, bid evaluations and contracting for the contractor.</w:t>
      </w:r>
      <w:r w:rsidR="00622260">
        <w:rPr>
          <w:rFonts w:ascii="Garamond" w:eastAsia="Calibri" w:hAnsi="Garamond" w:cs="Calibri"/>
          <w:lang w:eastAsia="en-ZA"/>
        </w:rPr>
        <w:t xml:space="preserve"> The specific tasks shall include but not limited to the following;</w:t>
      </w:r>
    </w:p>
    <w:p w14:paraId="7687BCF0" w14:textId="77777777" w:rsidR="00622260" w:rsidRDefault="00622260" w:rsidP="00E97117">
      <w:pPr>
        <w:contextualSpacing/>
        <w:jc w:val="both"/>
        <w:rPr>
          <w:rFonts w:ascii="Garamond" w:eastAsia="Calibri" w:hAnsi="Garamond" w:cs="Calibri"/>
          <w:lang w:eastAsia="en-ZA"/>
        </w:rPr>
      </w:pPr>
    </w:p>
    <w:p w14:paraId="31B5B7E7" w14:textId="77777777" w:rsidR="00622260" w:rsidRDefault="00622260" w:rsidP="00E97117">
      <w:pPr>
        <w:contextualSpacing/>
        <w:jc w:val="both"/>
        <w:rPr>
          <w:rFonts w:ascii="Garamond" w:eastAsia="Calibri" w:hAnsi="Garamond" w:cs="Calibri"/>
          <w:lang w:eastAsia="en-ZA"/>
        </w:rPr>
      </w:pPr>
    </w:p>
    <w:p w14:paraId="37CAFEDA" w14:textId="3AB59B93" w:rsidR="00622260" w:rsidRPr="00622260" w:rsidRDefault="00622260" w:rsidP="0062226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3</w:t>
      </w:r>
      <w:r w:rsidRPr="00B5171A">
        <w:rPr>
          <w:rStyle w:val="Strong"/>
          <w:rFonts w:ascii="Garamond" w:hAnsi="Garamond" w:cs="Calibri"/>
          <w:spacing w:val="-2"/>
        </w:rPr>
        <w:t>.</w:t>
      </w:r>
      <w:r>
        <w:rPr>
          <w:rStyle w:val="Strong"/>
          <w:rFonts w:ascii="Garamond" w:hAnsi="Garamond" w:cs="Calibri"/>
          <w:spacing w:val="-2"/>
        </w:rPr>
        <w:t>1</w:t>
      </w:r>
      <w:r w:rsidRPr="00B5171A">
        <w:rPr>
          <w:rStyle w:val="Strong"/>
          <w:rFonts w:ascii="Garamond" w:hAnsi="Garamond" w:cs="Calibri"/>
          <w:spacing w:val="-2"/>
        </w:rPr>
        <w:t>.1 Preparation</w:t>
      </w:r>
    </w:p>
    <w:p w14:paraId="69BE6FA1" w14:textId="04EA489F" w:rsidR="00622260" w:rsidRPr="00622260" w:rsidRDefault="00622260" w:rsidP="00622260">
      <w:pPr>
        <w:pStyle w:val="ListParagraph"/>
        <w:numPr>
          <w:ilvl w:val="0"/>
          <w:numId w:val="2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810" w:hanging="270"/>
        <w:jc w:val="both"/>
        <w:rPr>
          <w:rStyle w:val="Strong"/>
          <w:rFonts w:ascii="Garamond" w:hAnsi="Garamond" w:cs="Calibri"/>
          <w:b w:val="0"/>
          <w:spacing w:val="-2"/>
          <w:u w:val="single"/>
        </w:rPr>
      </w:pPr>
      <w:r w:rsidRPr="00A62E45">
        <w:rPr>
          <w:rFonts w:ascii="Garamond" w:hAnsi="Garamond" w:cs="Calibri"/>
        </w:rPr>
        <w:t>Obtain information about the site from the client.  Conduct a workshop to assess detailed requirements and discuss preliminary ideas</w:t>
      </w:r>
      <w:r w:rsidRPr="00A62E45">
        <w:rPr>
          <w:rFonts w:ascii="Garamond" w:hAnsi="Garamond" w:cs="Calibri"/>
          <w:lang w:val="en-ZW"/>
        </w:rPr>
        <w:t>.</w:t>
      </w:r>
    </w:p>
    <w:tbl>
      <w:tblPr>
        <w:tblW w:w="0" w:type="auto"/>
        <w:tblLook w:val="0000" w:firstRow="0" w:lastRow="0" w:firstColumn="0" w:lastColumn="0" w:noHBand="0" w:noVBand="0"/>
      </w:tblPr>
      <w:tblGrid>
        <w:gridCol w:w="9360"/>
      </w:tblGrid>
      <w:tr w:rsidR="00622260" w:rsidRPr="00A62E45" w14:paraId="5EAEE666" w14:textId="77777777" w:rsidTr="008859FC">
        <w:tc>
          <w:tcPr>
            <w:tcW w:w="0" w:type="auto"/>
          </w:tcPr>
          <w:p w14:paraId="49CD68C0" w14:textId="77777777" w:rsidR="00622260" w:rsidRPr="00A62E45" w:rsidRDefault="00622260" w:rsidP="008859FC">
            <w:pPr>
              <w:tabs>
                <w:tab w:val="left" w:pos="1080"/>
              </w:tabs>
              <w:jc w:val="both"/>
              <w:rPr>
                <w:rStyle w:val="Strong"/>
                <w:rFonts w:ascii="Garamond" w:hAnsi="Garamond" w:cs="Calibri"/>
                <w:b w:val="0"/>
                <w:spacing w:val="-2"/>
                <w:u w:val="single"/>
              </w:rPr>
            </w:pPr>
          </w:p>
          <w:p w14:paraId="68387D51" w14:textId="747E3415" w:rsidR="00622260" w:rsidRPr="00B5171A" w:rsidRDefault="00622260" w:rsidP="008859FC">
            <w:pPr>
              <w:tabs>
                <w:tab w:val="left" w:pos="1080"/>
              </w:tabs>
              <w:jc w:val="both"/>
              <w:rPr>
                <w:rStyle w:val="Strong"/>
                <w:rFonts w:ascii="Garamond" w:hAnsi="Garamond" w:cs="Calibri"/>
                <w:spacing w:val="-2"/>
                <w:u w:val="single"/>
              </w:rPr>
            </w:pPr>
            <w:r>
              <w:rPr>
                <w:rStyle w:val="Strong"/>
                <w:rFonts w:ascii="Garamond" w:hAnsi="Garamond" w:cs="Calibri"/>
                <w:spacing w:val="-2"/>
              </w:rPr>
              <w:t>3.1</w:t>
            </w:r>
            <w:r w:rsidRPr="00B5171A">
              <w:rPr>
                <w:rStyle w:val="Strong"/>
                <w:rFonts w:ascii="Garamond" w:hAnsi="Garamond" w:cs="Calibri"/>
                <w:spacing w:val="-2"/>
              </w:rPr>
              <w:t xml:space="preserve">.2 Detailed Design Review and Procurement Support </w:t>
            </w:r>
          </w:p>
          <w:p w14:paraId="5A2C7806" w14:textId="3F9A4383"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 xml:space="preserve">Carry out review of proposed design </w:t>
            </w:r>
            <w:r w:rsidRPr="00A62E45">
              <w:rPr>
                <w:rFonts w:ascii="Garamond" w:hAnsi="Garamond" w:cs="Calibri"/>
              </w:rPr>
              <w:t xml:space="preserve">(with a few alternative designs), including drawings, details, specifications and preliminary bills of quantities according to the specifications as below, and discuss with the </w:t>
            </w:r>
            <w:r w:rsidR="0052101E">
              <w:rPr>
                <w:rFonts w:ascii="Garamond" w:hAnsi="Garamond" w:cs="Calibri"/>
                <w:lang w:val="en-US"/>
              </w:rPr>
              <w:t>c</w:t>
            </w:r>
            <w:proofErr w:type="spellStart"/>
            <w:r w:rsidRPr="00A62E45">
              <w:rPr>
                <w:rFonts w:ascii="Garamond" w:hAnsi="Garamond" w:cs="Calibri"/>
              </w:rPr>
              <w:t>lient</w:t>
            </w:r>
            <w:proofErr w:type="spellEnd"/>
            <w:r w:rsidRPr="00A62E45">
              <w:rPr>
                <w:rFonts w:ascii="Garamond" w:hAnsi="Garamond" w:cs="Calibri"/>
              </w:rPr>
              <w:t>.</w:t>
            </w:r>
          </w:p>
          <w:p w14:paraId="770551B9" w14:textId="7BA0DD24" w:rsidR="00622260" w:rsidRPr="00A70C7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70C75">
              <w:rPr>
                <w:rFonts w:ascii="Garamond" w:hAnsi="Garamond" w:cs="Calibri"/>
              </w:rPr>
              <w:t>Discuss design alternatives with Client</w:t>
            </w:r>
            <w:r w:rsidRPr="00A70C75">
              <w:rPr>
                <w:rFonts w:ascii="Garamond" w:hAnsi="Garamond" w:cs="Calibri"/>
                <w:lang w:val="en-ZW"/>
              </w:rPr>
              <w:t xml:space="preserve"> including the designer - Department of Buildings</w:t>
            </w:r>
            <w:r w:rsidRPr="00A70C75">
              <w:rPr>
                <w:rFonts w:ascii="Garamond" w:hAnsi="Garamond" w:cs="Calibri"/>
              </w:rPr>
              <w:t xml:space="preserve"> and solicit feedback</w:t>
            </w:r>
            <w:r w:rsidR="00A70C75">
              <w:rPr>
                <w:rFonts w:ascii="Garamond" w:hAnsi="Garamond" w:cs="Calibri"/>
                <w:lang w:val="en-US"/>
              </w:rPr>
              <w:t xml:space="preserve"> and </w:t>
            </w:r>
            <w:r w:rsidR="00A70C75" w:rsidRPr="00A70C75">
              <w:rPr>
                <w:rFonts w:ascii="Garamond" w:hAnsi="Garamond" w:cs="Calibri"/>
              </w:rPr>
              <w:t>facilitate</w:t>
            </w:r>
            <w:r w:rsidRPr="00A70C75">
              <w:rPr>
                <w:rFonts w:ascii="Garamond" w:hAnsi="Garamond" w:cs="Calibri"/>
              </w:rPr>
              <w:t xml:space="preserve"> </w:t>
            </w:r>
            <w:r w:rsidR="00A70C75">
              <w:rPr>
                <w:rFonts w:ascii="Garamond" w:hAnsi="Garamond" w:cs="Calibri"/>
                <w:lang w:val="en-US"/>
              </w:rPr>
              <w:t xml:space="preserve">the </w:t>
            </w:r>
            <w:r w:rsidRPr="00A70C75">
              <w:rPr>
                <w:rFonts w:ascii="Garamond" w:hAnsi="Garamond" w:cs="Calibri"/>
              </w:rPr>
              <w:t xml:space="preserve">discussions through provision of modern visualization </w:t>
            </w:r>
            <w:r w:rsidRPr="00A70C75">
              <w:rPr>
                <w:rFonts w:ascii="Garamond" w:hAnsi="Garamond" w:cs="Calibri"/>
              </w:rPr>
              <w:lastRenderedPageBreak/>
              <w:t>of alternative building designs.</w:t>
            </w:r>
          </w:p>
          <w:p w14:paraId="221D145B" w14:textId="27D1FE97"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rPr>
              <w:t xml:space="preserve">Prepare </w:t>
            </w:r>
            <w:r w:rsidR="00A70C75">
              <w:rPr>
                <w:rFonts w:ascii="Garamond" w:hAnsi="Garamond" w:cs="Calibri"/>
                <w:lang w:val="en-US"/>
              </w:rPr>
              <w:t>time schedule</w:t>
            </w:r>
            <w:r w:rsidRPr="00A62E45">
              <w:rPr>
                <w:rFonts w:ascii="Garamond" w:hAnsi="Garamond" w:cs="Calibri"/>
              </w:rPr>
              <w:t xml:space="preserve"> for the </w:t>
            </w:r>
            <w:r w:rsidR="00A70C75">
              <w:rPr>
                <w:rFonts w:ascii="Garamond" w:hAnsi="Garamond" w:cs="Calibri"/>
                <w:lang w:val="en-US"/>
              </w:rPr>
              <w:t xml:space="preserve">supervision of </w:t>
            </w:r>
            <w:r w:rsidRPr="00A62E45">
              <w:rPr>
                <w:rFonts w:ascii="Garamond" w:hAnsi="Garamond" w:cs="Calibri"/>
              </w:rPr>
              <w:t>construction works and update throughout the life of the project.</w:t>
            </w:r>
          </w:p>
          <w:p w14:paraId="50A29B22" w14:textId="77777777"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Review and propose changes to drawings and details, specification and incorporate all changes approved by and/or agreed with client.</w:t>
            </w:r>
          </w:p>
          <w:p w14:paraId="09264A69" w14:textId="77777777"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 xml:space="preserve">Prepare </w:t>
            </w:r>
            <w:r w:rsidRPr="00A62E45">
              <w:rPr>
                <w:rFonts w:ascii="Garamond" w:hAnsi="Garamond" w:cs="Calibri"/>
              </w:rPr>
              <w:t>details, including on door, window, ironmongery, electricity, plumbing, sanitary fittings, bar bending and paint schedule.</w:t>
            </w:r>
          </w:p>
          <w:p w14:paraId="1D015691" w14:textId="37644EC4"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rPr>
              <w:t xml:space="preserve">Obtain </w:t>
            </w:r>
            <w:r w:rsidR="00B16CB1">
              <w:rPr>
                <w:rFonts w:ascii="Garamond" w:hAnsi="Garamond" w:cs="Calibri"/>
              </w:rPr>
              <w:t>c</w:t>
            </w:r>
            <w:r w:rsidRPr="00A62E45">
              <w:rPr>
                <w:rFonts w:ascii="Garamond" w:hAnsi="Garamond" w:cs="Calibri"/>
              </w:rPr>
              <w:t>lient’s approval of final drawings, design details, specifications and schedules</w:t>
            </w:r>
          </w:p>
          <w:p w14:paraId="5762C9E6" w14:textId="77777777"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rPr>
              <w:t xml:space="preserve">Prepare production </w:t>
            </w:r>
            <w:r w:rsidRPr="00A62E45">
              <w:rPr>
                <w:rFonts w:ascii="Garamond" w:hAnsi="Garamond" w:cs="Calibri"/>
                <w:lang w:val="en-ZW"/>
              </w:rPr>
              <w:t xml:space="preserve">of revised </w:t>
            </w:r>
            <w:r w:rsidRPr="00A62E45">
              <w:rPr>
                <w:rFonts w:ascii="Garamond" w:hAnsi="Garamond" w:cs="Calibri"/>
              </w:rPr>
              <w:t>information comprising drawings, details and specifications</w:t>
            </w:r>
            <w:r w:rsidRPr="00A62E45">
              <w:rPr>
                <w:rFonts w:ascii="Garamond" w:hAnsi="Garamond" w:cs="Calibri"/>
                <w:lang w:val="en-ZW"/>
              </w:rPr>
              <w:t>.</w:t>
            </w:r>
          </w:p>
          <w:p w14:paraId="03E85280" w14:textId="1333B626"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 xml:space="preserve">Duplicate drawings, specification and Bills of Quantities </w:t>
            </w:r>
            <w:r w:rsidR="00B16CB1">
              <w:rPr>
                <w:rFonts w:ascii="Garamond" w:hAnsi="Garamond" w:cs="Calibri"/>
                <w:lang w:val="en-ZW"/>
              </w:rPr>
              <w:t>f</w:t>
            </w:r>
            <w:r w:rsidRPr="00A62E45">
              <w:rPr>
                <w:rFonts w:ascii="Garamond" w:hAnsi="Garamond" w:cs="Calibri"/>
                <w:lang w:val="en-ZW"/>
              </w:rPr>
              <w:t>or tendering purposes.</w:t>
            </w:r>
          </w:p>
          <w:p w14:paraId="32F48908" w14:textId="63DD6B8D"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E</w:t>
            </w:r>
            <w:r w:rsidRPr="00A62E45">
              <w:rPr>
                <w:rFonts w:ascii="Garamond" w:hAnsi="Garamond" w:cs="Calibri"/>
              </w:rPr>
              <w:t xml:space="preserve">valuate the bids together with the </w:t>
            </w:r>
            <w:r w:rsidR="00B16CB1">
              <w:rPr>
                <w:rFonts w:ascii="Garamond" w:hAnsi="Garamond" w:cs="Calibri"/>
              </w:rPr>
              <w:t>c</w:t>
            </w:r>
            <w:r w:rsidRPr="00A62E45">
              <w:rPr>
                <w:rFonts w:ascii="Garamond" w:hAnsi="Garamond" w:cs="Calibri"/>
              </w:rPr>
              <w:t>lient and report on tenders.</w:t>
            </w:r>
          </w:p>
          <w:p w14:paraId="6A39D20B" w14:textId="7B3DEA26" w:rsidR="00622260" w:rsidRPr="00A62E45" w:rsidRDefault="00622260" w:rsidP="008859FC">
            <w:pPr>
              <w:pStyle w:val="ListParagraph"/>
              <w:widowControl w:val="0"/>
              <w:numPr>
                <w:ilvl w:val="0"/>
                <w:numId w:val="7"/>
              </w:numPr>
              <w:overflowPunct w:val="0"/>
              <w:autoSpaceDE w:val="0"/>
              <w:autoSpaceDN w:val="0"/>
              <w:adjustRightInd w:val="0"/>
              <w:jc w:val="both"/>
              <w:textAlignment w:val="baseline"/>
              <w:rPr>
                <w:rFonts w:ascii="Garamond" w:hAnsi="Garamond" w:cs="Calibri"/>
              </w:rPr>
            </w:pPr>
            <w:r w:rsidRPr="00A62E45">
              <w:rPr>
                <w:rFonts w:ascii="Garamond" w:hAnsi="Garamond" w:cs="Calibri"/>
                <w:lang w:val="en-ZW"/>
              </w:rPr>
              <w:t>P</w:t>
            </w:r>
            <w:proofErr w:type="spellStart"/>
            <w:r w:rsidRPr="00A62E45">
              <w:rPr>
                <w:rFonts w:ascii="Garamond" w:hAnsi="Garamond" w:cs="Calibri"/>
              </w:rPr>
              <w:t>repare</w:t>
            </w:r>
            <w:proofErr w:type="spellEnd"/>
            <w:r w:rsidRPr="00A62E45">
              <w:rPr>
                <w:rFonts w:ascii="Garamond" w:hAnsi="Garamond" w:cs="Calibri"/>
              </w:rPr>
              <w:t xml:space="preserve"> contract documents and arrange for their signature by </w:t>
            </w:r>
            <w:r w:rsidR="00B16CB1">
              <w:rPr>
                <w:rFonts w:ascii="Garamond" w:hAnsi="Garamond" w:cs="Calibri"/>
              </w:rPr>
              <w:t>c</w:t>
            </w:r>
            <w:r w:rsidRPr="00A62E45">
              <w:rPr>
                <w:rFonts w:ascii="Garamond" w:hAnsi="Garamond" w:cs="Calibri"/>
              </w:rPr>
              <w:t>lient and contractor</w:t>
            </w:r>
            <w:r w:rsidRPr="00A62E45">
              <w:rPr>
                <w:rFonts w:ascii="Garamond" w:hAnsi="Garamond" w:cs="Calibri"/>
                <w:lang w:val="en-ZW"/>
              </w:rPr>
              <w:t>.</w:t>
            </w:r>
          </w:p>
          <w:p w14:paraId="473BDD8B" w14:textId="77777777" w:rsidR="00622260" w:rsidRPr="00A62E45" w:rsidRDefault="00622260" w:rsidP="008859FC">
            <w:pPr>
              <w:widowControl w:val="0"/>
              <w:overflowPunct w:val="0"/>
              <w:autoSpaceDE w:val="0"/>
              <w:autoSpaceDN w:val="0"/>
              <w:adjustRightInd w:val="0"/>
              <w:ind w:left="360"/>
              <w:jc w:val="both"/>
              <w:textAlignment w:val="baseline"/>
              <w:rPr>
                <w:rFonts w:ascii="Garamond" w:hAnsi="Garamond" w:cs="Calibri"/>
              </w:rPr>
            </w:pPr>
          </w:p>
        </w:tc>
      </w:tr>
    </w:tbl>
    <w:p w14:paraId="6E69A88D" w14:textId="425F8071" w:rsidR="00E97117" w:rsidRPr="007A5F3B" w:rsidRDefault="007A5F3B" w:rsidP="00E971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sidRPr="007A5F3B">
        <w:rPr>
          <w:rStyle w:val="Strong"/>
          <w:rFonts w:ascii="Garamond" w:hAnsi="Garamond" w:cs="Calibri"/>
          <w:spacing w:val="-2"/>
        </w:rPr>
        <w:lastRenderedPageBreak/>
        <w:t xml:space="preserve">3.2 </w:t>
      </w:r>
      <w:r w:rsidR="00E97117" w:rsidRPr="007A5F3B">
        <w:rPr>
          <w:rStyle w:val="Strong"/>
          <w:rFonts w:ascii="Garamond" w:hAnsi="Garamond" w:cs="Calibri"/>
          <w:spacing w:val="-2"/>
        </w:rPr>
        <w:t>Construction supervision</w:t>
      </w:r>
      <w:r w:rsidR="00EB3FEA">
        <w:rPr>
          <w:rStyle w:val="Strong"/>
          <w:rFonts w:ascii="Garamond" w:hAnsi="Garamond" w:cs="Calibri"/>
          <w:spacing w:val="-2"/>
        </w:rPr>
        <w:t xml:space="preserve"> &amp; Contract Administration</w:t>
      </w:r>
    </w:p>
    <w:p w14:paraId="66740CE0" w14:textId="197B0860" w:rsidR="00E97117" w:rsidRDefault="00E97117" w:rsidP="00E97117">
      <w:pPr>
        <w:widowControl w:val="0"/>
        <w:tabs>
          <w:tab w:val="left" w:pos="360"/>
          <w:tab w:val="num" w:pos="720"/>
        </w:tabs>
        <w:overflowPunct w:val="0"/>
        <w:autoSpaceDE w:val="0"/>
        <w:autoSpaceDN w:val="0"/>
        <w:adjustRightInd w:val="0"/>
        <w:jc w:val="both"/>
        <w:textAlignment w:val="baseline"/>
        <w:rPr>
          <w:rFonts w:ascii="Garamond" w:hAnsi="Garamond" w:cs="Calibri"/>
        </w:rPr>
      </w:pPr>
      <w:r w:rsidRPr="00A62E45">
        <w:rPr>
          <w:rFonts w:ascii="Garamond" w:hAnsi="Garamond" w:cs="Calibri"/>
        </w:rPr>
        <w:t xml:space="preserve">The consultant shall be responsible for the administration of the construction contract on behalf of the Client starting from site handover and mobilization to the completion of the </w:t>
      </w:r>
      <w:r w:rsidR="00EB3FEA" w:rsidRPr="00A62E45">
        <w:rPr>
          <w:rFonts w:ascii="Garamond" w:hAnsi="Garamond" w:cs="Calibri"/>
        </w:rPr>
        <w:t>defect’s</w:t>
      </w:r>
      <w:r w:rsidRPr="00A62E45">
        <w:rPr>
          <w:rFonts w:ascii="Garamond" w:hAnsi="Garamond" w:cs="Calibri"/>
        </w:rPr>
        <w:t xml:space="preserve"> liability period and preparation of the final account. They shall provide such services to the Client as are necessary for the efficient and </w:t>
      </w:r>
      <w:r w:rsidR="00EB3FEA" w:rsidRPr="00A62E45">
        <w:rPr>
          <w:rFonts w:ascii="Garamond" w:hAnsi="Garamond" w:cs="Calibri"/>
        </w:rPr>
        <w:t>cost-effective</w:t>
      </w:r>
      <w:r w:rsidRPr="00A62E45">
        <w:rPr>
          <w:rFonts w:ascii="Garamond" w:hAnsi="Garamond" w:cs="Calibri"/>
        </w:rPr>
        <w:t xml:space="preserve"> completion of the works while preserving the good quality of the infrastructure and </w:t>
      </w:r>
      <w:r w:rsidR="00EB3FEA">
        <w:rPr>
          <w:rFonts w:ascii="Garamond" w:hAnsi="Garamond" w:cs="Calibri"/>
        </w:rPr>
        <w:t xml:space="preserve">compliance to prevailing </w:t>
      </w:r>
      <w:r w:rsidRPr="00A62E45">
        <w:rPr>
          <w:rFonts w:ascii="Garamond" w:hAnsi="Garamond" w:cs="Calibri"/>
        </w:rPr>
        <w:t>environment</w:t>
      </w:r>
      <w:r w:rsidR="00EB3FEA">
        <w:rPr>
          <w:rFonts w:ascii="Garamond" w:hAnsi="Garamond" w:cs="Calibri"/>
        </w:rPr>
        <w:t>al regulations</w:t>
      </w:r>
      <w:r w:rsidRPr="00A62E45">
        <w:rPr>
          <w:rFonts w:ascii="Garamond" w:hAnsi="Garamond" w:cs="Calibri"/>
        </w:rPr>
        <w:t xml:space="preserve">. </w:t>
      </w:r>
      <w:r w:rsidR="00C04DC0">
        <w:rPr>
          <w:rFonts w:ascii="Garamond" w:eastAsia="Calibri" w:hAnsi="Garamond" w:cs="Calibri"/>
          <w:lang w:eastAsia="en-ZA"/>
        </w:rPr>
        <w:t>The specific tasks shall include but not limited to the following;</w:t>
      </w:r>
    </w:p>
    <w:tbl>
      <w:tblPr>
        <w:tblW w:w="0" w:type="auto"/>
        <w:tblLook w:val="0000" w:firstRow="0" w:lastRow="0" w:firstColumn="0" w:lastColumn="0" w:noHBand="0" w:noVBand="0"/>
      </w:tblPr>
      <w:tblGrid>
        <w:gridCol w:w="9360"/>
      </w:tblGrid>
      <w:tr w:rsidR="00C04DC0" w:rsidRPr="00A62E45" w14:paraId="77BDE548" w14:textId="77777777" w:rsidTr="008859FC">
        <w:tc>
          <w:tcPr>
            <w:tcW w:w="0" w:type="auto"/>
          </w:tcPr>
          <w:p w14:paraId="4E9F825A" w14:textId="77777777" w:rsidR="00C04DC0" w:rsidRPr="00710F22" w:rsidRDefault="00C04DC0" w:rsidP="008859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u w:val="single"/>
              </w:rPr>
            </w:pPr>
          </w:p>
          <w:p w14:paraId="58589361" w14:textId="0082351D" w:rsidR="00C04DC0" w:rsidRPr="00B5171A" w:rsidRDefault="00C04DC0" w:rsidP="008859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3</w:t>
            </w:r>
            <w:r w:rsidRPr="00B5171A">
              <w:rPr>
                <w:rStyle w:val="Strong"/>
                <w:rFonts w:ascii="Garamond" w:hAnsi="Garamond" w:cs="Calibri"/>
                <w:spacing w:val="-2"/>
              </w:rPr>
              <w:t>.</w:t>
            </w:r>
            <w:r>
              <w:rPr>
                <w:rStyle w:val="Strong"/>
                <w:rFonts w:ascii="Garamond" w:hAnsi="Garamond" w:cs="Calibri"/>
                <w:spacing w:val="-2"/>
              </w:rPr>
              <w:t>2.</w:t>
            </w:r>
            <w:r w:rsidRPr="00B5171A">
              <w:rPr>
                <w:rStyle w:val="Strong"/>
                <w:rFonts w:ascii="Garamond" w:hAnsi="Garamond" w:cs="Calibri"/>
                <w:spacing w:val="-2"/>
              </w:rPr>
              <w:t>1 Initial Supervision Preparation</w:t>
            </w:r>
          </w:p>
          <w:p w14:paraId="591AE487" w14:textId="15E5CAC2"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A62E45">
              <w:rPr>
                <w:rFonts w:ascii="Garamond" w:hAnsi="Garamond" w:cs="Calibri"/>
              </w:rPr>
              <w:t xml:space="preserve">Hold a preliminary meeting with the </w:t>
            </w:r>
            <w:r>
              <w:rPr>
                <w:rFonts w:ascii="Garamond" w:hAnsi="Garamond" w:cs="Calibri"/>
              </w:rPr>
              <w:t>c</w:t>
            </w:r>
            <w:r w:rsidRPr="00A62E45">
              <w:rPr>
                <w:rFonts w:ascii="Garamond" w:hAnsi="Garamond" w:cs="Calibri"/>
              </w:rPr>
              <w:t xml:space="preserve">lient and review the </w:t>
            </w:r>
            <w:r>
              <w:rPr>
                <w:rFonts w:ascii="Garamond" w:hAnsi="Garamond" w:cs="Calibri"/>
              </w:rPr>
              <w:t>c</w:t>
            </w:r>
            <w:r w:rsidRPr="00A62E45">
              <w:rPr>
                <w:rFonts w:ascii="Garamond" w:hAnsi="Garamond" w:cs="Calibri"/>
              </w:rPr>
              <w:t>lient’s requirements, expected information flow, and logistics for the administration of the construction contract.</w:t>
            </w:r>
          </w:p>
        </w:tc>
      </w:tr>
      <w:tr w:rsidR="00C04DC0" w:rsidRPr="00A62E45" w14:paraId="0C4965B8" w14:textId="77777777" w:rsidTr="008859FC">
        <w:tc>
          <w:tcPr>
            <w:tcW w:w="0" w:type="auto"/>
          </w:tcPr>
          <w:p w14:paraId="4B11FDFB" w14:textId="2DF7FF9A"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Hold preliminary meetings with the contractor to provide all the information necessary for the execution of the works and discuss and agree all matters necessary for the commencement of the works by the con</w:t>
            </w:r>
            <w:r w:rsidRPr="00A62E45">
              <w:rPr>
                <w:rFonts w:ascii="Garamond" w:hAnsi="Garamond" w:cs="Calibri"/>
              </w:rPr>
              <w:t>tractor.</w:t>
            </w:r>
          </w:p>
        </w:tc>
      </w:tr>
      <w:tr w:rsidR="00C04DC0" w:rsidRPr="00A62E45" w14:paraId="26B6CF47" w14:textId="77777777" w:rsidTr="008859FC">
        <w:tc>
          <w:tcPr>
            <w:tcW w:w="0" w:type="auto"/>
          </w:tcPr>
          <w:p w14:paraId="76D00E05" w14:textId="6B518BB2"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Handover the site to the contractor on behalf of the </w:t>
            </w:r>
            <w:r>
              <w:rPr>
                <w:rFonts w:ascii="Garamond" w:hAnsi="Garamond" w:cs="Calibri"/>
              </w:rPr>
              <w:t>c</w:t>
            </w:r>
            <w:r w:rsidRPr="00A62E45">
              <w:rPr>
                <w:rFonts w:ascii="Garamond" w:hAnsi="Garamond" w:cs="Calibri"/>
              </w:rPr>
              <w:t>lient and resolve any issues affecting the contractor’s site mobilization</w:t>
            </w:r>
          </w:p>
        </w:tc>
      </w:tr>
      <w:tr w:rsidR="00C04DC0" w:rsidRPr="00A62E45" w14:paraId="3960ED83" w14:textId="77777777" w:rsidTr="008859FC">
        <w:tc>
          <w:tcPr>
            <w:tcW w:w="0" w:type="auto"/>
          </w:tcPr>
          <w:p w14:paraId="4E3A9B34" w14:textId="52644255"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Review and revise all drawings, design details and specifications as and when necessary to suit site conditions a</w:t>
            </w:r>
            <w:r w:rsidRPr="00A62E45">
              <w:rPr>
                <w:rFonts w:ascii="Garamond" w:hAnsi="Garamond" w:cs="Calibri"/>
              </w:rPr>
              <w:t xml:space="preserve">nd other factors. Please note that the consultant shall not issue Architects Instruction without the approval of the </w:t>
            </w:r>
            <w:r>
              <w:rPr>
                <w:rFonts w:ascii="Garamond" w:hAnsi="Garamond" w:cs="Calibri"/>
              </w:rPr>
              <w:t>c</w:t>
            </w:r>
            <w:r w:rsidRPr="00A62E45">
              <w:rPr>
                <w:rFonts w:ascii="Garamond" w:hAnsi="Garamond" w:cs="Calibri"/>
              </w:rPr>
              <w:t>lient</w:t>
            </w:r>
            <w:r w:rsidRPr="00A62E45">
              <w:rPr>
                <w:rFonts w:ascii="Garamond" w:hAnsi="Garamond" w:cs="Calibri"/>
                <w:lang w:val="en-ZW"/>
              </w:rPr>
              <w:t xml:space="preserve"> (</w:t>
            </w:r>
            <w:proofErr w:type="spellStart"/>
            <w:r w:rsidRPr="00A62E45">
              <w:rPr>
                <w:rFonts w:ascii="Garamond" w:hAnsi="Garamond" w:cs="Calibri"/>
                <w:lang w:val="en-ZW"/>
              </w:rPr>
              <w:t>DoB</w:t>
            </w:r>
            <w:proofErr w:type="spellEnd"/>
            <w:r w:rsidRPr="00A62E45">
              <w:rPr>
                <w:rFonts w:ascii="Garamond" w:hAnsi="Garamond" w:cs="Calibri"/>
                <w:lang w:val="en-ZW"/>
              </w:rPr>
              <w:t xml:space="preserve"> and MBS)</w:t>
            </w:r>
          </w:p>
        </w:tc>
      </w:tr>
      <w:tr w:rsidR="00C04DC0" w:rsidRPr="00A62E45" w14:paraId="3595A4C6" w14:textId="77777777" w:rsidTr="008859FC">
        <w:tc>
          <w:tcPr>
            <w:tcW w:w="0" w:type="auto"/>
          </w:tcPr>
          <w:p w14:paraId="56848957" w14:textId="156E8C8E"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Consult with </w:t>
            </w:r>
            <w:r>
              <w:rPr>
                <w:rFonts w:ascii="Garamond" w:hAnsi="Garamond" w:cs="Calibri"/>
                <w:lang w:val="en-US"/>
              </w:rPr>
              <w:t xml:space="preserve">relevant authorities and statutory undertakers in </w:t>
            </w:r>
            <w:r w:rsidRPr="00710F22">
              <w:rPr>
                <w:rFonts w:ascii="Garamond" w:hAnsi="Garamond" w:cs="Calibri"/>
              </w:rPr>
              <w:t>planning, building control, fire, environment and licensin</w:t>
            </w:r>
            <w:r>
              <w:rPr>
                <w:rFonts w:ascii="Garamond" w:hAnsi="Garamond" w:cs="Calibri"/>
                <w:lang w:val="en-US"/>
              </w:rPr>
              <w:t>g</w:t>
            </w:r>
            <w:r w:rsidRPr="00710F22">
              <w:rPr>
                <w:rFonts w:ascii="Garamond" w:hAnsi="Garamond" w:cs="Calibri"/>
              </w:rPr>
              <w:t xml:space="preserve"> </w:t>
            </w:r>
            <w:r>
              <w:rPr>
                <w:rFonts w:ascii="Garamond" w:hAnsi="Garamond" w:cs="Calibri"/>
                <w:lang w:val="en-US"/>
              </w:rPr>
              <w:t xml:space="preserve">to </w:t>
            </w:r>
            <w:r w:rsidRPr="00710F22">
              <w:rPr>
                <w:rFonts w:ascii="Garamond" w:hAnsi="Garamond" w:cs="Calibri"/>
              </w:rPr>
              <w:t>obtain all permissions and make any revisions order</w:t>
            </w:r>
            <w:r w:rsidRPr="00A62E45">
              <w:rPr>
                <w:rFonts w:ascii="Garamond" w:hAnsi="Garamond" w:cs="Calibri"/>
              </w:rPr>
              <w:t>ed by such authorities</w:t>
            </w:r>
          </w:p>
        </w:tc>
      </w:tr>
      <w:tr w:rsidR="00C04DC0" w:rsidRPr="00A62E45" w14:paraId="3145B3BE" w14:textId="77777777" w:rsidTr="008859FC">
        <w:tc>
          <w:tcPr>
            <w:tcW w:w="0" w:type="auto"/>
          </w:tcPr>
          <w:p w14:paraId="48DF156C" w14:textId="1E4F40F2"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Prepare documents and obtain quotations for specialist works such as electrical and mechanical engineering services, evaluate the quotations and report thereon to the </w:t>
            </w:r>
            <w:r w:rsidR="003518FA">
              <w:rPr>
                <w:rFonts w:ascii="Garamond" w:hAnsi="Garamond" w:cs="Calibri"/>
                <w:lang w:val="en-US"/>
              </w:rPr>
              <w:t>c</w:t>
            </w:r>
            <w:proofErr w:type="spellStart"/>
            <w:r w:rsidRPr="00A62E45">
              <w:rPr>
                <w:rFonts w:ascii="Garamond" w:hAnsi="Garamond" w:cs="Calibri"/>
              </w:rPr>
              <w:t>lient</w:t>
            </w:r>
            <w:proofErr w:type="spellEnd"/>
            <w:r w:rsidRPr="00A62E45">
              <w:rPr>
                <w:rFonts w:ascii="Garamond" w:hAnsi="Garamond" w:cs="Calibri"/>
              </w:rPr>
              <w:t>;</w:t>
            </w:r>
            <w:r w:rsidR="004255D8">
              <w:rPr>
                <w:rFonts w:ascii="Garamond" w:hAnsi="Garamond" w:cs="Calibri"/>
                <w:lang w:val="en-US"/>
              </w:rPr>
              <w:t xml:space="preserve"> and</w:t>
            </w:r>
          </w:p>
        </w:tc>
      </w:tr>
      <w:tr w:rsidR="00C04DC0" w:rsidRPr="00A62E45" w14:paraId="48BF78B0" w14:textId="77777777" w:rsidTr="008859FC">
        <w:tc>
          <w:tcPr>
            <w:tcW w:w="0" w:type="auto"/>
          </w:tcPr>
          <w:p w14:paraId="5A0D3BE4" w14:textId="617B4DCB"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Prepare building notices required under Building Acts </w:t>
            </w:r>
            <w:r w:rsidRPr="00A62E45">
              <w:rPr>
                <w:rFonts w:ascii="Garamond" w:hAnsi="Garamond" w:cs="Calibri"/>
              </w:rPr>
              <w:t>and/or regulations</w:t>
            </w:r>
            <w:r w:rsidR="004255D8">
              <w:rPr>
                <w:rFonts w:ascii="Garamond" w:hAnsi="Garamond" w:cs="Calibri"/>
                <w:lang w:val="en-US"/>
              </w:rPr>
              <w:t>.</w:t>
            </w:r>
          </w:p>
        </w:tc>
      </w:tr>
      <w:tr w:rsidR="00C04DC0" w:rsidRPr="00A62E45" w14:paraId="4B89210B" w14:textId="77777777" w:rsidTr="008859FC">
        <w:tc>
          <w:tcPr>
            <w:tcW w:w="0" w:type="auto"/>
          </w:tcPr>
          <w:p w14:paraId="7485D020" w14:textId="77777777" w:rsidR="00C04DC0" w:rsidRPr="00710F22" w:rsidRDefault="00C04DC0" w:rsidP="008859FC">
            <w:pPr>
              <w:tabs>
                <w:tab w:val="left" w:pos="1080"/>
                <w:tab w:val="left" w:pos="1440"/>
              </w:tabs>
              <w:overflowPunct w:val="0"/>
              <w:ind w:left="360"/>
              <w:jc w:val="both"/>
              <w:textAlignment w:val="baseline"/>
              <w:rPr>
                <w:rFonts w:ascii="Garamond" w:hAnsi="Garamond" w:cs="Calibri"/>
              </w:rPr>
            </w:pPr>
          </w:p>
          <w:p w14:paraId="4C8E53CF" w14:textId="0B911030" w:rsidR="00C04DC0" w:rsidRPr="00B5171A" w:rsidRDefault="00C04DC0" w:rsidP="008859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 xml:space="preserve">3.2.2 </w:t>
            </w:r>
            <w:r w:rsidRPr="00B5171A">
              <w:rPr>
                <w:rStyle w:val="Strong"/>
                <w:rFonts w:ascii="Garamond" w:hAnsi="Garamond" w:cs="Calibri"/>
                <w:spacing w:val="-2"/>
              </w:rPr>
              <w:t>Supervision</w:t>
            </w:r>
          </w:p>
          <w:p w14:paraId="0B321387" w14:textId="62CD072D"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A62E45">
              <w:rPr>
                <w:rFonts w:ascii="Garamond" w:hAnsi="Garamond" w:cs="Calibri"/>
              </w:rPr>
              <w:t>Administer the terms of the construction contract</w:t>
            </w:r>
            <w:r w:rsidRPr="00A62E45">
              <w:rPr>
                <w:rFonts w:ascii="Garamond" w:hAnsi="Garamond" w:cs="Calibri"/>
                <w:lang w:val="en-GB"/>
              </w:rPr>
              <w:t>;</w:t>
            </w:r>
          </w:p>
          <w:p w14:paraId="1B23E807" w14:textId="13AAB5FA"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A62E45">
              <w:rPr>
                <w:rFonts w:ascii="Garamond" w:hAnsi="Garamond" w:cs="Calibri"/>
              </w:rPr>
              <w:t xml:space="preserve">Examine alternative designs submitted by </w:t>
            </w:r>
            <w:r w:rsidR="00E43891">
              <w:rPr>
                <w:rFonts w:ascii="Garamond" w:hAnsi="Garamond" w:cs="Calibri"/>
                <w:lang w:val="en-US"/>
              </w:rPr>
              <w:t xml:space="preserve">the </w:t>
            </w:r>
            <w:r w:rsidRPr="00A62E45">
              <w:rPr>
                <w:rFonts w:ascii="Garamond" w:hAnsi="Garamond" w:cs="Calibri"/>
              </w:rPr>
              <w:t xml:space="preserve">contractor, </w:t>
            </w:r>
            <w:r w:rsidR="00E43891">
              <w:rPr>
                <w:rFonts w:ascii="Garamond" w:hAnsi="Garamond" w:cs="Calibri"/>
              </w:rPr>
              <w:t>c</w:t>
            </w:r>
            <w:r w:rsidRPr="00A62E45">
              <w:rPr>
                <w:rFonts w:ascii="Garamond" w:hAnsi="Garamond" w:cs="Calibri"/>
              </w:rPr>
              <w:t xml:space="preserve">lient or any other interested party other than the consultant and advise the </w:t>
            </w:r>
            <w:r w:rsidR="00E43891">
              <w:rPr>
                <w:rFonts w:ascii="Garamond" w:hAnsi="Garamond" w:cs="Calibri"/>
              </w:rPr>
              <w:t>c</w:t>
            </w:r>
            <w:r w:rsidRPr="00A62E45">
              <w:rPr>
                <w:rFonts w:ascii="Garamond" w:hAnsi="Garamond" w:cs="Calibri"/>
              </w:rPr>
              <w:t>lient upon them</w:t>
            </w:r>
            <w:r w:rsidRPr="00A62E45">
              <w:rPr>
                <w:rFonts w:ascii="Garamond" w:hAnsi="Garamond" w:cs="Calibri"/>
                <w:lang w:val="en-GB"/>
              </w:rPr>
              <w:t>;</w:t>
            </w:r>
          </w:p>
        </w:tc>
      </w:tr>
      <w:tr w:rsidR="00C04DC0" w:rsidRPr="00A62E45" w14:paraId="43F0B148" w14:textId="77777777" w:rsidTr="008859FC">
        <w:tc>
          <w:tcPr>
            <w:tcW w:w="0" w:type="auto"/>
          </w:tcPr>
          <w:p w14:paraId="66C58E4B"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Visit the site for </w:t>
            </w:r>
            <w:r w:rsidRPr="00A62E45">
              <w:rPr>
                <w:rFonts w:ascii="Garamond" w:hAnsi="Garamond" w:cs="Calibri"/>
              </w:rPr>
              <w:t>the purposes of surveying, measuring and recording site information;</w:t>
            </w:r>
          </w:p>
        </w:tc>
      </w:tr>
      <w:tr w:rsidR="00C04DC0" w:rsidRPr="00A62E45" w14:paraId="0E66DB07" w14:textId="77777777" w:rsidTr="008859FC">
        <w:tc>
          <w:tcPr>
            <w:tcW w:w="0" w:type="auto"/>
          </w:tcPr>
          <w:p w14:paraId="03CDEF6D" w14:textId="74221E2A"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lastRenderedPageBreak/>
              <w:t xml:space="preserve">Conduct monthly site and/or management meetings chaired by the team leader with the contractor and </w:t>
            </w:r>
            <w:r w:rsidR="00E43891">
              <w:rPr>
                <w:rFonts w:ascii="Garamond" w:hAnsi="Garamond" w:cs="Calibri"/>
              </w:rPr>
              <w:t>c</w:t>
            </w:r>
            <w:r w:rsidRPr="00A62E45">
              <w:rPr>
                <w:rFonts w:ascii="Garamond" w:hAnsi="Garamond" w:cs="Calibri"/>
              </w:rPr>
              <w:t>lient</w:t>
            </w:r>
            <w:r w:rsidRPr="00A62E45">
              <w:rPr>
                <w:rFonts w:ascii="Garamond" w:hAnsi="Garamond" w:cs="Calibri"/>
                <w:lang w:val="en-GB"/>
              </w:rPr>
              <w:t>;</w:t>
            </w:r>
          </w:p>
        </w:tc>
      </w:tr>
      <w:tr w:rsidR="00C04DC0" w:rsidRPr="00A62E45" w14:paraId="1E649453" w14:textId="77777777" w:rsidTr="008859FC">
        <w:tc>
          <w:tcPr>
            <w:tcW w:w="0" w:type="auto"/>
          </w:tcPr>
          <w:p w14:paraId="1AED5863" w14:textId="0D01C6C3"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Provide all necessary additional information to the </w:t>
            </w:r>
            <w:r w:rsidR="00E43891">
              <w:rPr>
                <w:rFonts w:ascii="Garamond" w:hAnsi="Garamond" w:cs="Calibri"/>
              </w:rPr>
              <w:t>c</w:t>
            </w:r>
            <w:r w:rsidRPr="00A62E45">
              <w:rPr>
                <w:rFonts w:ascii="Garamond" w:hAnsi="Garamond" w:cs="Calibri"/>
              </w:rPr>
              <w:t>lient and the contractor to enable them perform their duties and responsibilities in timely manner;</w:t>
            </w:r>
          </w:p>
        </w:tc>
      </w:tr>
      <w:tr w:rsidR="00C04DC0" w:rsidRPr="00710F22" w14:paraId="3BEDD80B" w14:textId="77777777" w:rsidTr="008859FC">
        <w:tc>
          <w:tcPr>
            <w:tcW w:w="0" w:type="auto"/>
          </w:tcPr>
          <w:p w14:paraId="139AFD23" w14:textId="77777777" w:rsidR="00C04DC0" w:rsidRPr="00710F22"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Inspect the works and materials delivered to the site at regular intervals to ensure compliance with the specifications and other contract documents;</w:t>
            </w:r>
          </w:p>
        </w:tc>
      </w:tr>
      <w:tr w:rsidR="00C04DC0" w:rsidRPr="00A62E45" w14:paraId="656A73F0" w14:textId="77777777" w:rsidTr="008859FC">
        <w:tc>
          <w:tcPr>
            <w:tcW w:w="0" w:type="auto"/>
          </w:tcPr>
          <w:p w14:paraId="2E85FDE8"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Instruct sample taking for ca</w:t>
            </w:r>
            <w:r w:rsidRPr="00A62E45">
              <w:rPr>
                <w:rFonts w:ascii="Garamond" w:hAnsi="Garamond" w:cs="Calibri"/>
              </w:rPr>
              <w:t>rrying out tests for materials, components, techniques and workmanship and examine the conduct and results of such tests whether on or off site;</w:t>
            </w:r>
          </w:p>
        </w:tc>
      </w:tr>
      <w:tr w:rsidR="00C04DC0" w:rsidRPr="00A62E45" w14:paraId="40F1A334" w14:textId="77777777" w:rsidTr="008859FC">
        <w:tc>
          <w:tcPr>
            <w:tcW w:w="0" w:type="auto"/>
          </w:tcPr>
          <w:p w14:paraId="3FEEA30B"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As appropriate, instruct the opening up of completed works to determine that they are in accordance with speci</w:t>
            </w:r>
            <w:r w:rsidRPr="00A62E45">
              <w:rPr>
                <w:rFonts w:ascii="Garamond" w:hAnsi="Garamond" w:cs="Calibri"/>
              </w:rPr>
              <w:t>fications and other contract documents;</w:t>
            </w:r>
          </w:p>
        </w:tc>
      </w:tr>
      <w:tr w:rsidR="00C04DC0" w:rsidRPr="00710F22" w14:paraId="0332B98C" w14:textId="77777777" w:rsidTr="008859FC">
        <w:tc>
          <w:tcPr>
            <w:tcW w:w="0" w:type="auto"/>
          </w:tcPr>
          <w:p w14:paraId="110EE34D" w14:textId="77777777" w:rsidR="00C04DC0" w:rsidRPr="00710F22"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As appropriate visit the site of extraction, fabrication or assembly of materials and components to inspect such materials before delivery to the site;</w:t>
            </w:r>
          </w:p>
        </w:tc>
      </w:tr>
      <w:tr w:rsidR="00C04DC0" w:rsidRPr="00A62E45" w14:paraId="735E42BB" w14:textId="77777777" w:rsidTr="008859FC">
        <w:tc>
          <w:tcPr>
            <w:tcW w:w="0" w:type="auto"/>
          </w:tcPr>
          <w:p w14:paraId="4C04E8A8"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Assist Client in procuring any foundation or other special inv</w:t>
            </w:r>
            <w:r w:rsidRPr="00A62E45">
              <w:rPr>
                <w:rFonts w:ascii="Garamond" w:hAnsi="Garamond" w:cs="Calibri"/>
              </w:rPr>
              <w:t>estigations, analyses, laboratory or other tests required for the confirmation of the foundation design or for modifications to the design;</w:t>
            </w:r>
          </w:p>
        </w:tc>
      </w:tr>
      <w:tr w:rsidR="00C04DC0" w:rsidRPr="00710F22" w14:paraId="795F930C" w14:textId="77777777" w:rsidTr="008859FC">
        <w:tc>
          <w:tcPr>
            <w:tcW w:w="0" w:type="auto"/>
          </w:tcPr>
          <w:p w14:paraId="0232FEA4" w14:textId="77777777" w:rsidR="00C04DC0" w:rsidRPr="00710F22"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Instruct and supervise the contractor on the setting out of the works;</w:t>
            </w:r>
          </w:p>
        </w:tc>
      </w:tr>
      <w:tr w:rsidR="00C04DC0" w:rsidRPr="00A62E45" w14:paraId="2670D133" w14:textId="77777777" w:rsidTr="008859FC">
        <w:tc>
          <w:tcPr>
            <w:tcW w:w="0" w:type="auto"/>
          </w:tcPr>
          <w:p w14:paraId="6299196A"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Arrange for the construction or diversion o</w:t>
            </w:r>
            <w:r w:rsidRPr="00A62E45">
              <w:rPr>
                <w:rFonts w:ascii="Garamond" w:hAnsi="Garamond" w:cs="Calibri"/>
              </w:rPr>
              <w:t>f utility services that are on site but not forming part of the works but deemed necessary for the completion of the works as necessary;</w:t>
            </w:r>
          </w:p>
        </w:tc>
      </w:tr>
      <w:tr w:rsidR="00C04DC0" w:rsidRPr="00A62E45" w14:paraId="60D1CCF8" w14:textId="77777777" w:rsidTr="008859FC">
        <w:tc>
          <w:tcPr>
            <w:tcW w:w="0" w:type="auto"/>
          </w:tcPr>
          <w:p w14:paraId="51165543"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Participate in the general administration of the construction contract and other services in connection with the carry</w:t>
            </w:r>
            <w:r w:rsidRPr="00A62E45">
              <w:rPr>
                <w:rFonts w:ascii="Garamond" w:hAnsi="Garamond" w:cs="Calibri"/>
              </w:rPr>
              <w:t>ing out of the works, including attendance of monthly site meetings;</w:t>
            </w:r>
          </w:p>
        </w:tc>
      </w:tr>
      <w:tr w:rsidR="00C04DC0" w:rsidRPr="00710F22" w14:paraId="090858A0" w14:textId="77777777" w:rsidTr="008859FC">
        <w:tc>
          <w:tcPr>
            <w:tcW w:w="0" w:type="auto"/>
          </w:tcPr>
          <w:p w14:paraId="6BB139EE" w14:textId="77777777" w:rsidR="00C04DC0" w:rsidRPr="00710F22"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any further plans, designs or drawings, including door, window, ironmongery, sanitary fittings, bar bending and paint schedules, necessary for the carrying out of the works;</w:t>
            </w:r>
          </w:p>
        </w:tc>
      </w:tr>
      <w:tr w:rsidR="00C04DC0" w:rsidRPr="00A62E45" w14:paraId="50062980" w14:textId="77777777" w:rsidTr="008859FC">
        <w:tc>
          <w:tcPr>
            <w:tcW w:w="0" w:type="auto"/>
          </w:tcPr>
          <w:p w14:paraId="203C9AAA" w14:textId="77777777"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Che</w:t>
            </w:r>
            <w:r w:rsidRPr="00A62E45">
              <w:rPr>
                <w:rFonts w:ascii="Garamond" w:hAnsi="Garamond" w:cs="Calibri"/>
              </w:rPr>
              <w:t xml:space="preserve">ck the contractor’s drawings for permanent works for conformity with design and safety requirements; </w:t>
            </w:r>
          </w:p>
        </w:tc>
      </w:tr>
      <w:tr w:rsidR="00C04DC0" w:rsidRPr="00710F22" w14:paraId="2D250A01" w14:textId="77777777" w:rsidTr="008859FC">
        <w:tc>
          <w:tcPr>
            <w:tcW w:w="0" w:type="auto"/>
          </w:tcPr>
          <w:p w14:paraId="1772E0C1" w14:textId="77777777" w:rsidR="00C04DC0" w:rsidRPr="00710F22"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Arrange for the inspection and testing of whatever materials and plant as are usually inspected;</w:t>
            </w:r>
          </w:p>
        </w:tc>
      </w:tr>
      <w:tr w:rsidR="00C04DC0" w:rsidRPr="00A62E45" w14:paraId="1D78343D" w14:textId="77777777" w:rsidTr="008859FC">
        <w:tc>
          <w:tcPr>
            <w:tcW w:w="0" w:type="auto"/>
          </w:tcPr>
          <w:p w14:paraId="4026BDF5" w14:textId="77777777" w:rsidR="00C04DC0"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Issue site instructions to contractors and generally in</w:t>
            </w:r>
            <w:r w:rsidRPr="00A62E45">
              <w:rPr>
                <w:rFonts w:ascii="Garamond" w:hAnsi="Garamond" w:cs="Calibri"/>
              </w:rPr>
              <w:t>spect the execution of the works including such site visits as the Consultant considers necessary;</w:t>
            </w:r>
          </w:p>
          <w:p w14:paraId="00FDA38E" w14:textId="7E4327E7" w:rsidR="003C1372" w:rsidRPr="00A62E45" w:rsidRDefault="003C1372" w:rsidP="008859FC">
            <w:pPr>
              <w:pStyle w:val="ListParagraph"/>
              <w:numPr>
                <w:ilvl w:val="0"/>
                <w:numId w:val="7"/>
              </w:numPr>
              <w:overflowPunct w:val="0"/>
              <w:contextualSpacing w:val="0"/>
              <w:jc w:val="both"/>
              <w:textAlignment w:val="baseline"/>
              <w:rPr>
                <w:rFonts w:ascii="Garamond" w:hAnsi="Garamond" w:cs="Calibri"/>
              </w:rPr>
            </w:pPr>
            <w:r>
              <w:rPr>
                <w:rFonts w:ascii="Garamond" w:hAnsi="Garamond" w:cs="Calibri"/>
                <w:lang w:val="en-US"/>
              </w:rPr>
              <w:t>Facilitating joint measurements and certification of interim payment certificates of the contractor</w:t>
            </w:r>
          </w:p>
        </w:tc>
      </w:tr>
      <w:tr w:rsidR="00C04DC0" w:rsidRPr="00A62E45" w14:paraId="5E13B5C4" w14:textId="77777777" w:rsidTr="008859FC">
        <w:tc>
          <w:tcPr>
            <w:tcW w:w="0" w:type="auto"/>
          </w:tcPr>
          <w:p w14:paraId="2778BDBD" w14:textId="59348004"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Deal with disputes and differences that may arise between the </w:t>
            </w:r>
            <w:r w:rsidR="003C1372">
              <w:rPr>
                <w:rFonts w:ascii="Garamond" w:hAnsi="Garamond" w:cs="Calibri"/>
              </w:rPr>
              <w:t>c</w:t>
            </w:r>
            <w:r w:rsidRPr="00A62E45">
              <w:rPr>
                <w:rFonts w:ascii="Garamond" w:hAnsi="Garamond" w:cs="Calibri"/>
              </w:rPr>
              <w:t>lient and the contractor except during arbitration and litigation;</w:t>
            </w:r>
          </w:p>
        </w:tc>
      </w:tr>
      <w:tr w:rsidR="00C04DC0" w:rsidRPr="00A62E45" w14:paraId="350A81B7" w14:textId="77777777" w:rsidTr="008859FC">
        <w:tc>
          <w:tcPr>
            <w:tcW w:w="0" w:type="auto"/>
          </w:tcPr>
          <w:p w14:paraId="353107F1" w14:textId="7AA5B191" w:rsidR="00C04DC0" w:rsidRPr="00A62E45" w:rsidRDefault="00C04DC0" w:rsidP="008859F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Arranging and witnessing </w:t>
            </w:r>
            <w:r w:rsidRPr="00A62E45">
              <w:rPr>
                <w:rFonts w:ascii="Garamond" w:hAnsi="Garamond" w:cs="Calibri"/>
              </w:rPr>
              <w:t>performance or acceptance tests on site</w:t>
            </w:r>
            <w:r w:rsidR="003C1372">
              <w:rPr>
                <w:rFonts w:ascii="Garamond" w:hAnsi="Garamond" w:cs="Calibri"/>
                <w:lang w:val="en-US"/>
              </w:rPr>
              <w:t xml:space="preserve"> and 3</w:t>
            </w:r>
            <w:r w:rsidR="003C1372" w:rsidRPr="003C1372">
              <w:rPr>
                <w:rFonts w:ascii="Garamond" w:hAnsi="Garamond" w:cs="Calibri"/>
                <w:vertAlign w:val="superscript"/>
                <w:lang w:val="en-US"/>
              </w:rPr>
              <w:t>rd</w:t>
            </w:r>
            <w:r w:rsidR="003C1372">
              <w:rPr>
                <w:rFonts w:ascii="Garamond" w:hAnsi="Garamond" w:cs="Calibri"/>
                <w:lang w:val="en-US"/>
              </w:rPr>
              <w:t xml:space="preserve"> party independent laboratories</w:t>
            </w:r>
            <w:r w:rsidRPr="00A62E45">
              <w:rPr>
                <w:rFonts w:ascii="Garamond" w:hAnsi="Garamond" w:cs="Calibri"/>
              </w:rPr>
              <w:t>;</w:t>
            </w:r>
          </w:p>
        </w:tc>
      </w:tr>
    </w:tbl>
    <w:p w14:paraId="0D1EDDB2" w14:textId="77777777" w:rsidR="00894A38" w:rsidRDefault="00894A38" w:rsidP="00E97117">
      <w:pPr>
        <w:widowControl w:val="0"/>
        <w:tabs>
          <w:tab w:val="left" w:pos="360"/>
          <w:tab w:val="num" w:pos="720"/>
        </w:tabs>
        <w:overflowPunct w:val="0"/>
        <w:autoSpaceDE w:val="0"/>
        <w:autoSpaceDN w:val="0"/>
        <w:adjustRightInd w:val="0"/>
        <w:jc w:val="both"/>
        <w:textAlignment w:val="baseline"/>
        <w:rPr>
          <w:rFonts w:ascii="Garamond" w:hAnsi="Garamond" w:cs="Calibri"/>
        </w:rPr>
      </w:pPr>
    </w:p>
    <w:p w14:paraId="149899F0" w14:textId="0304361A" w:rsidR="00057505" w:rsidRPr="007847F7" w:rsidRDefault="00057505" w:rsidP="0005750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3</w:t>
      </w:r>
      <w:r w:rsidRPr="007847F7">
        <w:rPr>
          <w:rStyle w:val="Strong"/>
          <w:rFonts w:ascii="Garamond" w:hAnsi="Garamond" w:cs="Calibri"/>
          <w:spacing w:val="-2"/>
        </w:rPr>
        <w:t>.</w:t>
      </w:r>
      <w:r>
        <w:rPr>
          <w:rStyle w:val="Strong"/>
          <w:rFonts w:ascii="Garamond" w:hAnsi="Garamond" w:cs="Calibri"/>
          <w:spacing w:val="-2"/>
        </w:rPr>
        <w:t>3</w:t>
      </w:r>
      <w:r w:rsidRPr="007847F7">
        <w:rPr>
          <w:rStyle w:val="Strong"/>
          <w:rFonts w:ascii="Garamond" w:hAnsi="Garamond" w:cs="Calibri"/>
          <w:spacing w:val="-2"/>
        </w:rPr>
        <w:t xml:space="preserve"> Environmental and Social Safeguards Compliance</w:t>
      </w:r>
    </w:p>
    <w:p w14:paraId="3D5642BC" w14:textId="77777777" w:rsidR="00057505" w:rsidRPr="007847F7" w:rsidRDefault="00057505" w:rsidP="00057505">
      <w:pPr>
        <w:rPr>
          <w:rFonts w:ascii="Garamond" w:hAnsi="Garamond"/>
        </w:rPr>
      </w:pPr>
      <w:r w:rsidRPr="007847F7">
        <w:rPr>
          <w:rFonts w:ascii="Garamond" w:hAnsi="Garamond"/>
        </w:rPr>
        <w:t>Ensure that the Contractor delivers its ES obligations under its contract. This includes, but is not limited to the following:</w:t>
      </w:r>
    </w:p>
    <w:p w14:paraId="314B0921" w14:textId="77777777" w:rsidR="00057505" w:rsidRPr="007847F7" w:rsidRDefault="00057505" w:rsidP="00057505">
      <w:pPr>
        <w:ind w:left="1080"/>
        <w:rPr>
          <w:rFonts w:ascii="Garamond" w:hAnsi="Garamond"/>
        </w:rPr>
      </w:pPr>
    </w:p>
    <w:p w14:paraId="26AA00DF" w14:textId="264663DF" w:rsidR="00057505" w:rsidRPr="007847F7" w:rsidRDefault="00057505" w:rsidP="00057505">
      <w:pPr>
        <w:pStyle w:val="ListParagraph"/>
        <w:numPr>
          <w:ilvl w:val="0"/>
          <w:numId w:val="21"/>
        </w:numPr>
        <w:jc w:val="both"/>
        <w:rPr>
          <w:rFonts w:ascii="Garamond" w:hAnsi="Garamond"/>
        </w:rPr>
      </w:pPr>
      <w:r w:rsidRPr="007847F7">
        <w:rPr>
          <w:rFonts w:ascii="Garamond" w:hAnsi="Garamond"/>
        </w:rPr>
        <w:t>review the Contractor’s Environment and Social Management Plan (C-ESMP),</w:t>
      </w:r>
      <w:r w:rsidR="000D6651">
        <w:rPr>
          <w:rFonts w:ascii="Garamond" w:hAnsi="Garamond"/>
          <w:lang w:val="en-GB"/>
        </w:rPr>
        <w:t xml:space="preserve"> and/or</w:t>
      </w:r>
      <w:r w:rsidRPr="007847F7">
        <w:rPr>
          <w:rFonts w:ascii="Garamond" w:hAnsi="Garamond"/>
        </w:rPr>
        <w:t xml:space="preserve"> </w:t>
      </w:r>
      <w:r w:rsidR="000D6651" w:rsidRPr="0004499A">
        <w:rPr>
          <w:lang w:eastAsia="nl-NL"/>
        </w:rPr>
        <w:t xml:space="preserve">update it in a timely manner </w:t>
      </w:r>
      <w:r w:rsidR="000D6651">
        <w:rPr>
          <w:lang w:val="en-GB" w:eastAsia="nl-NL"/>
        </w:rPr>
        <w:t xml:space="preserve">(not less than once every 6 months) </w:t>
      </w:r>
      <w:r w:rsidR="000D6651" w:rsidRPr="0004499A">
        <w:rPr>
          <w:lang w:eastAsia="nl-NL"/>
        </w:rPr>
        <w:t>to address emerging ESHS issues, or anticipated risks or impacts</w:t>
      </w:r>
      <w:r w:rsidR="000D6651" w:rsidRPr="007847F7" w:rsidDel="000D6651">
        <w:rPr>
          <w:rFonts w:ascii="Garamond" w:hAnsi="Garamond"/>
        </w:rPr>
        <w:t xml:space="preserve"> </w:t>
      </w:r>
    </w:p>
    <w:p w14:paraId="62F0223B"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lastRenderedPageBreak/>
        <w:t xml:space="preserve">review all other applicable contractor’s documents related to ES aspects including the health and safety manual, security management plan and   SEA and SH prevention and response action plan; </w:t>
      </w:r>
    </w:p>
    <w:p w14:paraId="315E2C9E" w14:textId="757220B9" w:rsidR="00057505" w:rsidRPr="007847F7" w:rsidRDefault="00057505" w:rsidP="00057505">
      <w:pPr>
        <w:pStyle w:val="ListParagraph"/>
        <w:numPr>
          <w:ilvl w:val="0"/>
          <w:numId w:val="21"/>
        </w:numPr>
        <w:jc w:val="both"/>
        <w:rPr>
          <w:rFonts w:ascii="Garamond" w:hAnsi="Garamond"/>
        </w:rPr>
      </w:pPr>
      <w:r w:rsidRPr="007847F7">
        <w:rPr>
          <w:rFonts w:ascii="Garamond" w:hAnsi="Garamond"/>
        </w:rPr>
        <w:t>review and consider the ES  risks and impacts of any design change proposals and advise if there are implications for compliance with ESMP, consent/permits and other relevant project requirements;</w:t>
      </w:r>
    </w:p>
    <w:p w14:paraId="04E2748E" w14:textId="57E2FC54" w:rsidR="00057505" w:rsidRPr="00EC2476" w:rsidRDefault="00057505" w:rsidP="00EC2476">
      <w:pPr>
        <w:numPr>
          <w:ilvl w:val="0"/>
          <w:numId w:val="21"/>
        </w:numPr>
        <w:tabs>
          <w:tab w:val="left" w:pos="720"/>
        </w:tabs>
        <w:jc w:val="both"/>
        <w:rPr>
          <w:lang w:eastAsia="nl-NL"/>
        </w:rPr>
      </w:pPr>
      <w:r w:rsidRPr="007847F7">
        <w:rPr>
          <w:rFonts w:ascii="Garamond" w:hAnsi="Garamond"/>
        </w:rPr>
        <w:t xml:space="preserve">undertake, as required, audits, supervisions and/or inspections of any sites where the Contractor is undertaking activities under its </w:t>
      </w:r>
      <w:proofErr w:type="gramStart"/>
      <w:r w:rsidRPr="007847F7">
        <w:rPr>
          <w:rFonts w:ascii="Garamond" w:hAnsi="Garamond"/>
        </w:rPr>
        <w:t>contract ,</w:t>
      </w:r>
      <w:proofErr w:type="gramEnd"/>
      <w:r w:rsidRPr="007847F7">
        <w:rPr>
          <w:rFonts w:ascii="Garamond" w:hAnsi="Garamond"/>
        </w:rPr>
        <w:t xml:space="preserve"> to verify the Contractor’s compliance with ES requirements </w:t>
      </w:r>
      <w:r w:rsidRPr="00EC2476">
        <w:rPr>
          <w:rFonts w:ascii="Garamond" w:hAnsi="Garamond"/>
        </w:rPr>
        <w:t>(including, where appropriate, its SEA and SH prevention and response obligations);</w:t>
      </w:r>
    </w:p>
    <w:p w14:paraId="7E9E262D"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t>undertake audits and inspections of Contractor’s accident logs, community liaison records, monitoring findings and other ES related documentation, as necessary, to confirm the Contractor’s compliance with ES requirements;</w:t>
      </w:r>
    </w:p>
    <w:p w14:paraId="142B8E34"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t>agree remedial action/s and their timeframe for implementation in the event of a noncompliance with the Contractor’s ES obligations;</w:t>
      </w:r>
    </w:p>
    <w:p w14:paraId="65FB0C1F"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t>ensure appropriate representation at relevant meetings including site meetings, and progress meetings to discuss and agree appropriate actions to ensure compliance with ES obligations;</w:t>
      </w:r>
    </w:p>
    <w:p w14:paraId="6B0CFA0B"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t>check that the Contractor’s actual reporting (content and timeliness) is in accordance with the Contractor’s contractual obligations;</w:t>
      </w:r>
    </w:p>
    <w:p w14:paraId="6BE170B4" w14:textId="77777777" w:rsidR="00057505" w:rsidRPr="007847F7" w:rsidRDefault="00057505" w:rsidP="00057505">
      <w:pPr>
        <w:pStyle w:val="ListParagraph"/>
        <w:numPr>
          <w:ilvl w:val="0"/>
          <w:numId w:val="21"/>
        </w:numPr>
        <w:jc w:val="both"/>
        <w:rPr>
          <w:rFonts w:ascii="Garamond" w:hAnsi="Garamond"/>
        </w:rPr>
      </w:pPr>
      <w:r w:rsidRPr="007847F7">
        <w:rPr>
          <w:rFonts w:ascii="Garamond" w:hAnsi="Garamond"/>
        </w:rPr>
        <w:t xml:space="preserve">review and critique, in a timely manner, the Contractor’s ES documentation (including regular reports and incident reports) regarding the accuracy and efficacy of the documentation; </w:t>
      </w:r>
    </w:p>
    <w:p w14:paraId="42AD9B35" w14:textId="04FA0615" w:rsidR="00057505" w:rsidRDefault="00057505" w:rsidP="00057505">
      <w:pPr>
        <w:pStyle w:val="ListParagraph"/>
        <w:numPr>
          <w:ilvl w:val="0"/>
          <w:numId w:val="21"/>
        </w:numPr>
        <w:jc w:val="both"/>
        <w:rPr>
          <w:rFonts w:ascii="Garamond" w:hAnsi="Garamond"/>
        </w:rPr>
      </w:pPr>
      <w:r w:rsidRPr="007847F7">
        <w:rPr>
          <w:rFonts w:ascii="Garamond" w:hAnsi="Garamond"/>
        </w:rPr>
        <w:t>undertake liaison, from time to time and as necessary, with project stakeholders to identify and discuss any actual or potential ES issues;</w:t>
      </w:r>
    </w:p>
    <w:p w14:paraId="06C8133F" w14:textId="68F23C21" w:rsidR="00FF012F" w:rsidRPr="003B05B8" w:rsidRDefault="00FF012F" w:rsidP="00057505">
      <w:pPr>
        <w:pStyle w:val="ListParagraph"/>
        <w:numPr>
          <w:ilvl w:val="0"/>
          <w:numId w:val="21"/>
        </w:numPr>
        <w:jc w:val="both"/>
        <w:rPr>
          <w:rFonts w:ascii="Garamond" w:hAnsi="Garamond"/>
        </w:rPr>
      </w:pPr>
      <w:r>
        <w:rPr>
          <w:rFonts w:ascii="Garamond" w:hAnsi="Garamond"/>
          <w:lang w:val="en-US"/>
        </w:rPr>
        <w:t>Build contractors capacity in areas that contractor lacks ES competences.</w:t>
      </w:r>
    </w:p>
    <w:p w14:paraId="2FF9BC9E" w14:textId="5542A04B" w:rsidR="00135DB6" w:rsidRPr="007847F7" w:rsidRDefault="00135DB6" w:rsidP="00057505">
      <w:pPr>
        <w:pStyle w:val="ListParagraph"/>
        <w:numPr>
          <w:ilvl w:val="0"/>
          <w:numId w:val="21"/>
        </w:numPr>
        <w:jc w:val="both"/>
        <w:rPr>
          <w:rFonts w:ascii="Garamond" w:hAnsi="Garamond"/>
        </w:rPr>
      </w:pPr>
      <w:r>
        <w:rPr>
          <w:rFonts w:ascii="Garamond" w:hAnsi="Garamond"/>
          <w:lang w:val="en-US"/>
        </w:rPr>
        <w:t>Approval and authorization of commencement of daily works.</w:t>
      </w:r>
    </w:p>
    <w:p w14:paraId="192816CC" w14:textId="77777777" w:rsidR="00057505" w:rsidRDefault="00057505" w:rsidP="00057505">
      <w:pPr>
        <w:pStyle w:val="ListParagraph"/>
        <w:numPr>
          <w:ilvl w:val="0"/>
          <w:numId w:val="21"/>
        </w:numPr>
        <w:jc w:val="both"/>
        <w:rPr>
          <w:rFonts w:ascii="Garamond" w:hAnsi="Garamond"/>
          <w:szCs w:val="20"/>
        </w:rPr>
      </w:pPr>
      <w:r w:rsidRPr="007847F7">
        <w:rPr>
          <w:rFonts w:ascii="Garamond" w:hAnsi="Garamond"/>
        </w:rPr>
        <w:t>establish and maintain a grievance redress mechanism</w:t>
      </w:r>
      <w:r w:rsidRPr="007847F7">
        <w:rPr>
          <w:rFonts w:ascii="Garamond" w:hAnsi="Garamond"/>
          <w:szCs w:val="20"/>
        </w:rPr>
        <w:t xml:space="preserve"> including types of grievances to be recorded and how to protect confidentiality e.g. of those reporting allegations of SEA and/or SH.</w:t>
      </w:r>
    </w:p>
    <w:p w14:paraId="3BD9A3BD" w14:textId="77777777" w:rsidR="000D6651" w:rsidRPr="007847F7" w:rsidRDefault="000D6651" w:rsidP="006C07FD">
      <w:pPr>
        <w:pStyle w:val="ListParagraph"/>
        <w:jc w:val="both"/>
        <w:rPr>
          <w:rFonts w:ascii="Garamond" w:hAnsi="Garamond"/>
          <w:szCs w:val="20"/>
        </w:rPr>
      </w:pPr>
    </w:p>
    <w:p w14:paraId="3D687B20" w14:textId="77777777" w:rsidR="00057505" w:rsidRDefault="00057505" w:rsidP="00E97117">
      <w:pPr>
        <w:widowControl w:val="0"/>
        <w:tabs>
          <w:tab w:val="left" w:pos="360"/>
          <w:tab w:val="num" w:pos="720"/>
        </w:tabs>
        <w:overflowPunct w:val="0"/>
        <w:autoSpaceDE w:val="0"/>
        <w:autoSpaceDN w:val="0"/>
        <w:adjustRightInd w:val="0"/>
        <w:jc w:val="both"/>
        <w:textAlignment w:val="baseline"/>
        <w:rPr>
          <w:rFonts w:ascii="Garamond" w:hAnsi="Garamond" w:cs="Calibri"/>
        </w:rPr>
      </w:pPr>
    </w:p>
    <w:p w14:paraId="2F3EBAFF" w14:textId="77777777" w:rsidR="00057505" w:rsidRPr="00A62E45" w:rsidRDefault="00057505" w:rsidP="00E97117">
      <w:pPr>
        <w:widowControl w:val="0"/>
        <w:tabs>
          <w:tab w:val="left" w:pos="360"/>
          <w:tab w:val="num" w:pos="720"/>
        </w:tabs>
        <w:overflowPunct w:val="0"/>
        <w:autoSpaceDE w:val="0"/>
        <w:autoSpaceDN w:val="0"/>
        <w:adjustRightInd w:val="0"/>
        <w:jc w:val="both"/>
        <w:textAlignment w:val="baseline"/>
        <w:rPr>
          <w:rFonts w:ascii="Garamond" w:hAnsi="Garamond" w:cs="Calibri"/>
        </w:rPr>
      </w:pPr>
    </w:p>
    <w:p w14:paraId="742BB3DA" w14:textId="2AFC6D06" w:rsidR="00E97117" w:rsidRPr="007A5F3B" w:rsidRDefault="007A5F3B" w:rsidP="00E971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sidRPr="007A5F3B">
        <w:rPr>
          <w:rStyle w:val="Strong"/>
          <w:rFonts w:ascii="Garamond" w:hAnsi="Garamond" w:cs="Calibri"/>
          <w:spacing w:val="-2"/>
        </w:rPr>
        <w:t>3</w:t>
      </w:r>
      <w:r>
        <w:rPr>
          <w:rStyle w:val="Strong"/>
          <w:rFonts w:ascii="Garamond" w:hAnsi="Garamond" w:cs="Calibri"/>
          <w:spacing w:val="-2"/>
        </w:rPr>
        <w:t>.</w:t>
      </w:r>
      <w:r w:rsidR="00057505">
        <w:rPr>
          <w:rStyle w:val="Strong"/>
          <w:rFonts w:ascii="Garamond" w:hAnsi="Garamond" w:cs="Calibri"/>
          <w:spacing w:val="-2"/>
        </w:rPr>
        <w:t>4</w:t>
      </w:r>
      <w:r w:rsidRPr="007A5F3B">
        <w:rPr>
          <w:rStyle w:val="Strong"/>
          <w:rFonts w:ascii="Garamond" w:hAnsi="Garamond" w:cs="Calibri"/>
          <w:spacing w:val="-2"/>
        </w:rPr>
        <w:t xml:space="preserve"> </w:t>
      </w:r>
      <w:r w:rsidR="00E97117" w:rsidRPr="007A5F3B">
        <w:rPr>
          <w:rStyle w:val="Strong"/>
          <w:rFonts w:ascii="Garamond" w:hAnsi="Garamond" w:cs="Calibri"/>
          <w:spacing w:val="-2"/>
        </w:rPr>
        <w:t>Maintenance Training</w:t>
      </w:r>
    </w:p>
    <w:p w14:paraId="14B3A150" w14:textId="3F8AA3C0" w:rsidR="00E97117" w:rsidRDefault="00E97117" w:rsidP="00B21660">
      <w:pPr>
        <w:widowControl w:val="0"/>
        <w:tabs>
          <w:tab w:val="left" w:pos="360"/>
          <w:tab w:val="num" w:pos="720"/>
        </w:tabs>
        <w:overflowPunct w:val="0"/>
        <w:autoSpaceDE w:val="0"/>
        <w:autoSpaceDN w:val="0"/>
        <w:adjustRightInd w:val="0"/>
        <w:jc w:val="both"/>
        <w:textAlignment w:val="baseline"/>
        <w:rPr>
          <w:rFonts w:ascii="Garamond" w:hAnsi="Garamond" w:cs="Calibri"/>
        </w:rPr>
      </w:pPr>
      <w:bookmarkStart w:id="3" w:name="_Toc322865225"/>
      <w:r w:rsidRPr="00A62E45">
        <w:rPr>
          <w:rFonts w:ascii="Garamond" w:hAnsi="Garamond" w:cs="Calibri"/>
        </w:rPr>
        <w:t>The consultants shall enforce the production and submission by contractors of as</w:t>
      </w:r>
      <w:r w:rsidR="00057505">
        <w:rPr>
          <w:rFonts w:ascii="Garamond" w:hAnsi="Garamond" w:cs="Calibri"/>
        </w:rPr>
        <w:t>-</w:t>
      </w:r>
      <w:r w:rsidRPr="00A62E45">
        <w:rPr>
          <w:rFonts w:ascii="Garamond" w:hAnsi="Garamond" w:cs="Calibri"/>
        </w:rPr>
        <w:t xml:space="preserve">built drawings and maintenance manuals for any equipment and other specialist services installed as part of the construction works. They shall orient the staff of the </w:t>
      </w:r>
      <w:r w:rsidR="00EB3FEA">
        <w:rPr>
          <w:rFonts w:ascii="Garamond" w:hAnsi="Garamond" w:cs="Calibri"/>
        </w:rPr>
        <w:t>MBS</w:t>
      </w:r>
      <w:r w:rsidRPr="00A62E45">
        <w:rPr>
          <w:rFonts w:ascii="Garamond" w:hAnsi="Garamond" w:cs="Calibri"/>
        </w:rPr>
        <w:t xml:space="preserve"> in the maintenance of the physical infrastructure</w:t>
      </w:r>
      <w:r w:rsidR="00EB3FEA">
        <w:rPr>
          <w:rFonts w:ascii="Garamond" w:hAnsi="Garamond" w:cs="Calibri"/>
        </w:rPr>
        <w:t>,</w:t>
      </w:r>
      <w:r w:rsidRPr="00A62E45">
        <w:rPr>
          <w:rFonts w:ascii="Garamond" w:hAnsi="Garamond" w:cs="Calibri"/>
        </w:rPr>
        <w:t xml:space="preserve"> plumbing installations, electrical installations and equipment installed within the buildings and/or sites and conduct operation and maintenance briefing soon after the practical completion and handover of the works. Such orientation shall be provided to the </w:t>
      </w:r>
      <w:bookmarkEnd w:id="3"/>
      <w:r w:rsidR="001F0E37" w:rsidRPr="00A62E45">
        <w:rPr>
          <w:rFonts w:ascii="Garamond" w:hAnsi="Garamond" w:cs="Calibri"/>
        </w:rPr>
        <w:t>Client</w:t>
      </w:r>
      <w:r w:rsidR="00057505">
        <w:rPr>
          <w:rFonts w:ascii="Garamond" w:hAnsi="Garamond" w:cs="Calibri"/>
        </w:rPr>
        <w:t>,</w:t>
      </w:r>
      <w:r w:rsidR="00057505" w:rsidRPr="00B71340">
        <w:rPr>
          <w:rFonts w:ascii="Garamond" w:hAnsi="Garamond" w:cs="Calibri"/>
        </w:rPr>
        <w:t xml:space="preserve"> head of the Bureau and</w:t>
      </w:r>
      <w:r w:rsidR="00057505">
        <w:rPr>
          <w:rFonts w:ascii="Garamond" w:hAnsi="Garamond" w:cs="Calibri"/>
        </w:rPr>
        <w:t>/or</w:t>
      </w:r>
      <w:r w:rsidR="00057505" w:rsidRPr="00B71340">
        <w:rPr>
          <w:rFonts w:ascii="Garamond" w:hAnsi="Garamond" w:cs="Calibri"/>
        </w:rPr>
        <w:t xml:space="preserve"> his/her </w:t>
      </w:r>
      <w:r w:rsidR="00057505">
        <w:rPr>
          <w:rFonts w:ascii="Garamond" w:hAnsi="Garamond" w:cs="Calibri"/>
        </w:rPr>
        <w:t>representatives</w:t>
      </w:r>
      <w:r w:rsidR="00057505" w:rsidRPr="00B71340">
        <w:rPr>
          <w:rFonts w:ascii="Garamond" w:hAnsi="Garamond" w:cs="Calibri"/>
        </w:rPr>
        <w:t xml:space="preserve">, </w:t>
      </w:r>
      <w:r w:rsidR="00057505" w:rsidRPr="00872EA3">
        <w:rPr>
          <w:rFonts w:ascii="Garamond" w:hAnsi="Garamond" w:cs="Calibri"/>
          <w:lang w:val="en-ZW"/>
        </w:rPr>
        <w:t xml:space="preserve">the Department of Buildings, </w:t>
      </w:r>
      <w:r w:rsidR="00057505">
        <w:rPr>
          <w:rFonts w:ascii="Garamond" w:hAnsi="Garamond" w:cs="Calibri"/>
          <w:lang w:val="en-ZW"/>
        </w:rPr>
        <w:t>t</w:t>
      </w:r>
      <w:r w:rsidR="00057505" w:rsidRPr="00872EA3">
        <w:rPr>
          <w:rFonts w:ascii="Garamond" w:hAnsi="Garamond" w:cs="Calibri"/>
          <w:lang w:val="en-ZW"/>
        </w:rPr>
        <w:t xml:space="preserve">he PIU </w:t>
      </w:r>
      <w:r w:rsidR="00057505" w:rsidRPr="00872EA3">
        <w:rPr>
          <w:rFonts w:ascii="Garamond" w:hAnsi="Garamond" w:cs="Calibri"/>
        </w:rPr>
        <w:t>and Ministry representatives</w:t>
      </w:r>
      <w:r w:rsidR="001F0E37" w:rsidRPr="00A62E45">
        <w:rPr>
          <w:rFonts w:ascii="Garamond" w:hAnsi="Garamond" w:cs="Calibri"/>
        </w:rPr>
        <w:t xml:space="preserve">. </w:t>
      </w:r>
      <w:r w:rsidRPr="00A62E45">
        <w:rPr>
          <w:rFonts w:ascii="Garamond" w:hAnsi="Garamond" w:cs="Calibri"/>
        </w:rPr>
        <w:t>This cost must be built in the consultants’ fees.</w:t>
      </w:r>
    </w:p>
    <w:p w14:paraId="64FE171D" w14:textId="77777777" w:rsidR="00B21660" w:rsidRDefault="00B21660" w:rsidP="00B21660">
      <w:pPr>
        <w:widowControl w:val="0"/>
        <w:tabs>
          <w:tab w:val="left" w:pos="360"/>
          <w:tab w:val="num" w:pos="720"/>
        </w:tabs>
        <w:overflowPunct w:val="0"/>
        <w:autoSpaceDE w:val="0"/>
        <w:autoSpaceDN w:val="0"/>
        <w:adjustRightInd w:val="0"/>
        <w:jc w:val="both"/>
        <w:textAlignment w:val="baseline"/>
      </w:pPr>
    </w:p>
    <w:p w14:paraId="0B6F1476" w14:textId="77777777" w:rsidR="00B21660" w:rsidRDefault="00B21660" w:rsidP="00B21660">
      <w:pPr>
        <w:widowControl w:val="0"/>
        <w:tabs>
          <w:tab w:val="left" w:pos="360"/>
          <w:tab w:val="num" w:pos="720"/>
        </w:tabs>
        <w:overflowPunct w:val="0"/>
        <w:autoSpaceDE w:val="0"/>
        <w:autoSpaceDN w:val="0"/>
        <w:adjustRightInd w:val="0"/>
        <w:jc w:val="both"/>
        <w:textAlignment w:val="baseline"/>
        <w:rPr>
          <w:rFonts w:ascii="Garamond" w:hAnsi="Garamond" w:cs="Calibri"/>
        </w:rPr>
      </w:pPr>
    </w:p>
    <w:tbl>
      <w:tblPr>
        <w:tblW w:w="0" w:type="auto"/>
        <w:tblLook w:val="0000" w:firstRow="0" w:lastRow="0" w:firstColumn="0" w:lastColumn="0" w:noHBand="0" w:noVBand="0"/>
      </w:tblPr>
      <w:tblGrid>
        <w:gridCol w:w="9360"/>
      </w:tblGrid>
      <w:tr w:rsidR="00B21660" w:rsidRPr="007847F7" w14:paraId="201A2DC3" w14:textId="77777777" w:rsidTr="008859FC">
        <w:trPr>
          <w:cantSplit/>
        </w:trPr>
        <w:tc>
          <w:tcPr>
            <w:tcW w:w="9360" w:type="dxa"/>
          </w:tcPr>
          <w:p w14:paraId="2084C22E" w14:textId="77777777" w:rsidR="00B21660" w:rsidRPr="007847F7" w:rsidRDefault="00B21660" w:rsidP="008859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4.0</w:t>
            </w:r>
            <w:r w:rsidRPr="007847F7">
              <w:rPr>
                <w:rStyle w:val="Strong"/>
                <w:rFonts w:ascii="Garamond" w:hAnsi="Garamond" w:cs="Calibri"/>
                <w:spacing w:val="-2"/>
              </w:rPr>
              <w:t xml:space="preserve"> Additional Services</w:t>
            </w:r>
          </w:p>
        </w:tc>
      </w:tr>
      <w:tr w:rsidR="00B21660" w:rsidRPr="00A62E45" w14:paraId="50C27C53" w14:textId="77777777" w:rsidTr="008859FC">
        <w:tc>
          <w:tcPr>
            <w:tcW w:w="0" w:type="auto"/>
          </w:tcPr>
          <w:p w14:paraId="275A5D85" w14:textId="77777777" w:rsidR="00B21660" w:rsidRPr="00A62E45" w:rsidRDefault="00B21660" w:rsidP="008859FC">
            <w:pPr>
              <w:tabs>
                <w:tab w:val="left" w:pos="1080"/>
                <w:tab w:val="left" w:pos="1440"/>
              </w:tabs>
              <w:jc w:val="both"/>
              <w:rPr>
                <w:rFonts w:ascii="Garamond" w:hAnsi="Garamond" w:cs="Calibri"/>
              </w:rPr>
            </w:pPr>
            <w:r w:rsidRPr="00710F22">
              <w:rPr>
                <w:rFonts w:ascii="Garamond" w:hAnsi="Garamond" w:cs="Calibri"/>
              </w:rPr>
              <w:t xml:space="preserve">If requested in writing by the </w:t>
            </w:r>
            <w:r w:rsidRPr="00A62E45">
              <w:rPr>
                <w:rFonts w:ascii="Garamond" w:hAnsi="Garamond" w:cs="Calibri"/>
              </w:rPr>
              <w:t>Client and subject to the negotiation of an additional fee the consultant shall provide the following services:</w:t>
            </w:r>
          </w:p>
        </w:tc>
      </w:tr>
      <w:tr w:rsidR="00B21660" w:rsidRPr="00710F22" w14:paraId="38240FAD" w14:textId="77777777" w:rsidTr="008859FC">
        <w:tc>
          <w:tcPr>
            <w:tcW w:w="0" w:type="auto"/>
          </w:tcPr>
          <w:p w14:paraId="50286128" w14:textId="77777777" w:rsidR="00B21660" w:rsidRPr="00710F22" w:rsidRDefault="00B21660" w:rsidP="008859FC">
            <w:pPr>
              <w:tabs>
                <w:tab w:val="left" w:pos="1080"/>
              </w:tabs>
              <w:jc w:val="both"/>
              <w:rPr>
                <w:rFonts w:ascii="Garamond" w:hAnsi="Garamond" w:cs="Calibri"/>
              </w:rPr>
            </w:pPr>
          </w:p>
        </w:tc>
      </w:tr>
      <w:tr w:rsidR="00B21660" w:rsidRPr="00A62E45" w14:paraId="1DEA07C7" w14:textId="77777777" w:rsidTr="008859FC">
        <w:tc>
          <w:tcPr>
            <w:tcW w:w="0" w:type="auto"/>
          </w:tcPr>
          <w:p w14:paraId="5A7A3903"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Acting on behalf of the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 xml:space="preserve"> per their request in any arbitration or litigation proceedings;</w:t>
            </w:r>
          </w:p>
        </w:tc>
      </w:tr>
      <w:tr w:rsidR="00B21660" w:rsidRPr="00A62E45" w14:paraId="46030A36" w14:textId="77777777" w:rsidTr="008859FC">
        <w:tc>
          <w:tcPr>
            <w:tcW w:w="0" w:type="auto"/>
          </w:tcPr>
          <w:p w14:paraId="36390F0C"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lastRenderedPageBreak/>
              <w:t xml:space="preserve">Investigating tariffs or charges to be made by the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 xml:space="preserve"> on other Contracts relating to this building</w:t>
            </w:r>
            <w:r w:rsidRPr="00A62E45">
              <w:rPr>
                <w:rFonts w:ascii="Garamond" w:hAnsi="Garamond" w:cs="Calibri"/>
                <w:lang w:val="en-GB"/>
              </w:rPr>
              <w:t>;</w:t>
            </w:r>
          </w:p>
        </w:tc>
      </w:tr>
      <w:tr w:rsidR="00B21660" w:rsidRPr="00710F22" w14:paraId="3CE842C9" w14:textId="77777777" w:rsidTr="008859FC">
        <w:tc>
          <w:tcPr>
            <w:tcW w:w="0" w:type="auto"/>
          </w:tcPr>
          <w:p w14:paraId="7DABA510" w14:textId="77777777" w:rsidR="00B21660" w:rsidRPr="00710F22"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Conduct technical audits; </w:t>
            </w:r>
          </w:p>
        </w:tc>
      </w:tr>
      <w:tr w:rsidR="00B21660" w:rsidRPr="00710F22" w14:paraId="623A0468" w14:textId="77777777" w:rsidTr="008859FC">
        <w:tc>
          <w:tcPr>
            <w:tcW w:w="0" w:type="auto"/>
          </w:tcPr>
          <w:p w14:paraId="3556E91E" w14:textId="77777777" w:rsidR="00B21660" w:rsidRPr="00710F22"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Provide advice on taxation and grants.</w:t>
            </w:r>
          </w:p>
        </w:tc>
      </w:tr>
    </w:tbl>
    <w:p w14:paraId="1D2F1F8A" w14:textId="77777777" w:rsidR="00B21660" w:rsidRDefault="00B21660" w:rsidP="00B21660"/>
    <w:tbl>
      <w:tblPr>
        <w:tblW w:w="0" w:type="auto"/>
        <w:tblLook w:val="0000" w:firstRow="0" w:lastRow="0" w:firstColumn="0" w:lastColumn="0" w:noHBand="0" w:noVBand="0"/>
      </w:tblPr>
      <w:tblGrid>
        <w:gridCol w:w="9360"/>
      </w:tblGrid>
      <w:tr w:rsidR="00B21660" w:rsidRPr="00A62E45" w14:paraId="1B0E2D74" w14:textId="77777777" w:rsidTr="008859FC">
        <w:tc>
          <w:tcPr>
            <w:tcW w:w="0" w:type="auto"/>
          </w:tcPr>
          <w:p w14:paraId="42CE60D7" w14:textId="600E4EA6" w:rsidR="00B21660" w:rsidRPr="004E11E7" w:rsidRDefault="00B21660" w:rsidP="008859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i/>
                <w:spacing w:val="-2"/>
              </w:rPr>
            </w:pPr>
            <w:r>
              <w:rPr>
                <w:rStyle w:val="Strong"/>
                <w:rFonts w:ascii="Garamond" w:hAnsi="Garamond" w:cs="Calibri"/>
                <w:spacing w:val="-2"/>
              </w:rPr>
              <w:t xml:space="preserve">5.0 </w:t>
            </w:r>
            <w:r w:rsidRPr="007847F7">
              <w:rPr>
                <w:rStyle w:val="Strong"/>
                <w:rFonts w:ascii="Garamond" w:hAnsi="Garamond" w:cs="Calibri"/>
                <w:spacing w:val="-2"/>
              </w:rPr>
              <w:t>Reporting</w:t>
            </w:r>
            <w:r w:rsidR="00595E91">
              <w:rPr>
                <w:rStyle w:val="Strong"/>
                <w:rFonts w:ascii="Garamond" w:hAnsi="Garamond" w:cs="Calibri"/>
                <w:spacing w:val="-2"/>
              </w:rPr>
              <w:t xml:space="preserve"> Requirements </w:t>
            </w:r>
          </w:p>
          <w:p w14:paraId="0265EBA8" w14:textId="6DA1EC3C"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A62E45">
              <w:rPr>
                <w:rFonts w:ascii="Garamond" w:hAnsi="Garamond" w:cs="Calibri"/>
              </w:rPr>
              <w:t xml:space="preserve">Prepare and submit to </w:t>
            </w:r>
            <w:r w:rsidR="00595E91">
              <w:rPr>
                <w:rFonts w:ascii="Garamond" w:hAnsi="Garamond" w:cs="Calibri"/>
              </w:rPr>
              <w:t>c</w:t>
            </w:r>
            <w:r w:rsidRPr="00A62E45">
              <w:rPr>
                <w:rFonts w:ascii="Garamond" w:hAnsi="Garamond" w:cs="Calibri"/>
              </w:rPr>
              <w:t>lient monthly progress reports containing statements of progress achieved and recommendations for the effective and efficient management of the works including actions</w:t>
            </w:r>
            <w:r w:rsidR="00472F30">
              <w:t xml:space="preserve"> </w:t>
            </w:r>
            <w:r w:rsidRPr="00A62E45">
              <w:rPr>
                <w:rFonts w:ascii="Garamond" w:hAnsi="Garamond" w:cs="Calibri"/>
              </w:rPr>
              <w:t>by all the parties involved;</w:t>
            </w:r>
          </w:p>
        </w:tc>
      </w:tr>
      <w:tr w:rsidR="00B21660" w:rsidRPr="00A62E45" w14:paraId="349BCB4C" w14:textId="77777777" w:rsidTr="008859FC">
        <w:tc>
          <w:tcPr>
            <w:tcW w:w="0" w:type="auto"/>
          </w:tcPr>
          <w:p w14:paraId="09F26F12"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and interpret monthly cash flow projections for the works</w:t>
            </w:r>
            <w:r w:rsidRPr="00A62E45">
              <w:rPr>
                <w:rFonts w:ascii="Garamond" w:hAnsi="Garamond" w:cs="Calibri"/>
                <w:lang w:val="en-GB"/>
              </w:rPr>
              <w:t>;</w:t>
            </w:r>
          </w:p>
        </w:tc>
      </w:tr>
      <w:tr w:rsidR="00B21660" w:rsidRPr="00710F22" w14:paraId="54C9B256" w14:textId="77777777" w:rsidTr="008859FC">
        <w:tc>
          <w:tcPr>
            <w:tcW w:w="0" w:type="auto"/>
          </w:tcPr>
          <w:p w14:paraId="57D30091" w14:textId="77777777" w:rsidR="00B21660" w:rsidRPr="00710F22"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monthly valuations of the works in progress;</w:t>
            </w:r>
          </w:p>
        </w:tc>
      </w:tr>
      <w:tr w:rsidR="00B21660" w:rsidRPr="00A62E45" w14:paraId="0EB43D00" w14:textId="77777777" w:rsidTr="008859FC">
        <w:tc>
          <w:tcPr>
            <w:tcW w:w="0" w:type="auto"/>
          </w:tcPr>
          <w:p w14:paraId="58CB6A27"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interim payment certificates, completion certificates and other certificates required under the construction</w:t>
            </w:r>
            <w:r w:rsidRPr="00A62E45">
              <w:rPr>
                <w:rFonts w:ascii="Garamond" w:hAnsi="Garamond" w:cs="Calibri"/>
              </w:rPr>
              <w:t xml:space="preserve"> contracts;</w:t>
            </w:r>
          </w:p>
        </w:tc>
      </w:tr>
      <w:tr w:rsidR="00B21660" w:rsidRPr="00710F22" w14:paraId="74367F52" w14:textId="77777777" w:rsidTr="008859FC">
        <w:tc>
          <w:tcPr>
            <w:tcW w:w="0" w:type="auto"/>
          </w:tcPr>
          <w:p w14:paraId="3394F2E1" w14:textId="77777777" w:rsidR="00B21660" w:rsidRPr="00710F22"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Monitor progress of the works and advise on contractual implications of delays and other factors affecting progress and contribute to the solution of problems that may arise;</w:t>
            </w:r>
          </w:p>
        </w:tc>
      </w:tr>
      <w:tr w:rsidR="00B21660" w:rsidRPr="00710F22" w14:paraId="6F04869C" w14:textId="77777777" w:rsidTr="008859FC">
        <w:tc>
          <w:tcPr>
            <w:tcW w:w="0" w:type="auto"/>
          </w:tcPr>
          <w:p w14:paraId="69BF67F8" w14:textId="77777777" w:rsidR="00B21660" w:rsidRPr="00710F22"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quarterly financial statements;</w:t>
            </w:r>
          </w:p>
        </w:tc>
      </w:tr>
      <w:tr w:rsidR="00B21660" w:rsidRPr="00A62E45" w14:paraId="5471CF20" w14:textId="77777777" w:rsidTr="008859FC">
        <w:tc>
          <w:tcPr>
            <w:tcW w:w="0" w:type="auto"/>
          </w:tcPr>
          <w:p w14:paraId="1BACEFA2"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Monitor changes and variat</w:t>
            </w:r>
            <w:r w:rsidRPr="00A62E45">
              <w:rPr>
                <w:rFonts w:ascii="Garamond" w:hAnsi="Garamond" w:cs="Calibri"/>
              </w:rPr>
              <w:t>ions to the contract including construction methods, negotiate prices for such changes with the contractor and report thereon;</w:t>
            </w:r>
          </w:p>
        </w:tc>
      </w:tr>
      <w:tr w:rsidR="00B21660" w:rsidRPr="00710F22" w14:paraId="540BB534" w14:textId="77777777" w:rsidTr="008859FC">
        <w:tc>
          <w:tcPr>
            <w:tcW w:w="0" w:type="auto"/>
          </w:tcPr>
          <w:p w14:paraId="67957555" w14:textId="77777777" w:rsidR="00B21660" w:rsidRDefault="00B21660" w:rsidP="00A824CC">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quarterly progress and cost reconciliation statements for the effective management of the project;</w:t>
            </w:r>
          </w:p>
          <w:p w14:paraId="44AEAED1" w14:textId="3F31AAD3" w:rsidR="00595E91" w:rsidRPr="00A824CC" w:rsidRDefault="00595E91" w:rsidP="00A824CC">
            <w:pPr>
              <w:pStyle w:val="ListParagraph"/>
              <w:numPr>
                <w:ilvl w:val="0"/>
                <w:numId w:val="7"/>
              </w:numPr>
              <w:overflowPunct w:val="0"/>
              <w:contextualSpacing w:val="0"/>
              <w:jc w:val="both"/>
              <w:textAlignment w:val="baseline"/>
              <w:rPr>
                <w:rFonts w:ascii="Garamond" w:hAnsi="Garamond" w:cs="Calibri"/>
              </w:rPr>
            </w:pPr>
            <w:r>
              <w:rPr>
                <w:rFonts w:ascii="Garamond" w:hAnsi="Garamond" w:cs="Calibri"/>
                <w:lang w:val="en-US"/>
              </w:rPr>
              <w:t xml:space="preserve">Prepare monthly and quarterly report on environmental, social, safety and health with key corrective effort undertaken on site with recommendation. </w:t>
            </w:r>
          </w:p>
          <w:p w14:paraId="517E2AD9" w14:textId="77777777" w:rsidR="00A824CC" w:rsidRPr="00466251" w:rsidRDefault="00A824CC" w:rsidP="00A824CC">
            <w:pPr>
              <w:pStyle w:val="ListParagraph"/>
              <w:numPr>
                <w:ilvl w:val="0"/>
                <w:numId w:val="7"/>
              </w:numPr>
              <w:spacing w:before="60" w:after="120"/>
              <w:jc w:val="both"/>
              <w:rPr>
                <w:i/>
              </w:rPr>
            </w:pPr>
            <w:bookmarkStart w:id="4" w:name="_Hlk26106401"/>
            <w:bookmarkStart w:id="5" w:name="_Hlk26106230"/>
            <w:r>
              <w:rPr>
                <w:i/>
              </w:rPr>
              <w:t>i</w:t>
            </w:r>
            <w:r w:rsidRPr="00466251">
              <w:rPr>
                <w:i/>
              </w:rPr>
              <w:t>mmediately notify the Client of any failure by the Contractor to comply with its SEA and SH obligations;</w:t>
            </w:r>
            <w:bookmarkEnd w:id="4"/>
          </w:p>
          <w:p w14:paraId="703E9C53" w14:textId="77777777" w:rsidR="00A824CC" w:rsidRPr="00466251" w:rsidRDefault="00A824CC" w:rsidP="00A824CC">
            <w:pPr>
              <w:pStyle w:val="ListParagraph"/>
              <w:numPr>
                <w:ilvl w:val="0"/>
                <w:numId w:val="7"/>
              </w:numPr>
              <w:spacing w:before="60" w:after="120"/>
              <w:jc w:val="both"/>
              <w:rPr>
                <w:i/>
              </w:rPr>
            </w:pPr>
            <w:bookmarkStart w:id="6" w:name="_Hlk26106468"/>
            <w:r>
              <w:rPr>
                <w:i/>
              </w:rPr>
              <w:t>i</w:t>
            </w:r>
            <w:r w:rsidRPr="00466251">
              <w:rPr>
                <w:i/>
              </w:rPr>
              <w:t xml:space="preserve">mmediately notify the Client of any </w:t>
            </w:r>
            <w:r w:rsidRPr="00466251">
              <w:rPr>
                <w:rFonts w:eastAsia="Arial Narrow"/>
                <w:i/>
              </w:rPr>
              <w:t>allegation, incident or accident, which has or is likely to have a significant adverse effect on the environment, the affected communities, the public, Client’s Personnel, Contractor’s Personnel or Experts.</w:t>
            </w:r>
            <w:r w:rsidRPr="00466251" w:rsidDel="00766AB9">
              <w:rPr>
                <w:i/>
              </w:rPr>
              <w:t xml:space="preserve"> </w:t>
            </w:r>
            <w:r w:rsidRPr="00466251">
              <w:rPr>
                <w:i/>
              </w:rPr>
              <w:t xml:space="preserve">In case of SEA and/or SH, while maintaining confidentiality as appropriate, the type of allegation (sexual exploitation, sexual abuse or sexual harassment), gender and age of the person who experienced the alleged incident should be included in the information. </w:t>
            </w:r>
            <w:r w:rsidRPr="00466251">
              <w:rPr>
                <w:rFonts w:eastAsia="Arial Narrow"/>
                <w:i/>
              </w:rPr>
              <w:t>The Consultant shall provide full details of such incidents or accidents to the Client within the timeframe agreed with the Client.</w:t>
            </w:r>
          </w:p>
          <w:p w14:paraId="2CFFFFA9" w14:textId="77777777" w:rsidR="00A824CC" w:rsidRPr="00466251" w:rsidRDefault="00A824CC" w:rsidP="00A824CC">
            <w:pPr>
              <w:pStyle w:val="ListParagraph"/>
              <w:numPr>
                <w:ilvl w:val="0"/>
                <w:numId w:val="7"/>
              </w:numPr>
              <w:spacing w:before="60" w:after="120"/>
              <w:jc w:val="both"/>
              <w:rPr>
                <w:sz w:val="22"/>
                <w:szCs w:val="22"/>
              </w:rPr>
            </w:pPr>
            <w:bookmarkStart w:id="7" w:name="_Hlk26106489"/>
            <w:bookmarkEnd w:id="5"/>
            <w:bookmarkEnd w:id="6"/>
            <w:r>
              <w:rPr>
                <w:i/>
                <w:iCs/>
              </w:rPr>
              <w:t>i</w:t>
            </w:r>
            <w:r w:rsidRPr="00466251">
              <w:rPr>
                <w:i/>
                <w:iCs/>
              </w:rPr>
              <w:t>mmediately inform and share with the Client notifications on ES  incidents or accidents provided to the Consultant by the Contractor, and as required of the Contractor as part of the Progress Reporting</w:t>
            </w:r>
            <w:bookmarkEnd w:id="7"/>
            <w:r w:rsidRPr="00466251">
              <w:rPr>
                <w:i/>
                <w:iCs/>
              </w:rPr>
              <w:t>;</w:t>
            </w:r>
          </w:p>
          <w:p w14:paraId="2D23DE16" w14:textId="2C3816E5" w:rsidR="00A824CC" w:rsidRPr="00A824CC" w:rsidRDefault="00A824CC" w:rsidP="00A824CC">
            <w:pPr>
              <w:pStyle w:val="ListParagraph"/>
              <w:numPr>
                <w:ilvl w:val="0"/>
                <w:numId w:val="7"/>
              </w:numPr>
              <w:spacing w:before="60" w:after="120"/>
              <w:jc w:val="both"/>
              <w:rPr>
                <w:i/>
              </w:rPr>
            </w:pPr>
            <w:r>
              <w:rPr>
                <w:i/>
                <w:iCs/>
              </w:rPr>
              <w:t>s</w:t>
            </w:r>
            <w:r w:rsidRPr="00466251">
              <w:rPr>
                <w:i/>
                <w:iCs/>
              </w:rPr>
              <w:t xml:space="preserve">hare with the Client in a timely manner the Contractor’s ES metrics, as </w:t>
            </w:r>
            <w:r w:rsidRPr="00466251">
              <w:rPr>
                <w:i/>
              </w:rPr>
              <w:t>required</w:t>
            </w:r>
            <w:r w:rsidRPr="00466251">
              <w:rPr>
                <w:i/>
                <w:iCs/>
              </w:rPr>
              <w:t xml:space="preserve"> of the Contractor as part of the Progress Reports.</w:t>
            </w:r>
          </w:p>
        </w:tc>
      </w:tr>
      <w:tr w:rsidR="00B21660" w:rsidRPr="00A62E45" w14:paraId="2E6DED22" w14:textId="77777777" w:rsidTr="008859FC">
        <w:tc>
          <w:tcPr>
            <w:tcW w:w="0" w:type="auto"/>
          </w:tcPr>
          <w:p w14:paraId="6033631B"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Evaluate and negotia</w:t>
            </w:r>
            <w:r w:rsidRPr="00A62E45">
              <w:rPr>
                <w:rFonts w:ascii="Garamond" w:hAnsi="Garamond" w:cs="Calibri"/>
              </w:rPr>
              <w:t xml:space="preserve">te on contractual issues, assess loss and expense claims submitted by the contractor and make recommendations thereon to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w:t>
            </w:r>
          </w:p>
        </w:tc>
      </w:tr>
      <w:tr w:rsidR="00B21660" w:rsidRPr="00A62E45" w14:paraId="085A5929" w14:textId="77777777" w:rsidTr="008859FC">
        <w:tc>
          <w:tcPr>
            <w:tcW w:w="0" w:type="auto"/>
          </w:tcPr>
          <w:p w14:paraId="4A2F0186"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 xml:space="preserve">Assess the quantities, specifications and costs of inputs made by the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 xml:space="preserve"> and/or value works or goods for which the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 xml:space="preserve"> wishes to make a direct payment to a sub-contractor or supplier;</w:t>
            </w:r>
          </w:p>
        </w:tc>
      </w:tr>
      <w:tr w:rsidR="00B21660" w:rsidRPr="00A62E45" w14:paraId="65C55166" w14:textId="77777777" w:rsidTr="008859FC">
        <w:tc>
          <w:tcPr>
            <w:tcW w:w="0" w:type="auto"/>
          </w:tcPr>
          <w:p w14:paraId="0D1B2774" w14:textId="77777777" w:rsidR="00B21660" w:rsidRPr="00A62E45" w:rsidRDefault="00B21660" w:rsidP="00B21660">
            <w:pPr>
              <w:pStyle w:val="ListParagraph"/>
              <w:numPr>
                <w:ilvl w:val="0"/>
                <w:numId w:val="7"/>
              </w:numPr>
              <w:overflowPunct w:val="0"/>
              <w:contextualSpacing w:val="0"/>
              <w:jc w:val="both"/>
              <w:textAlignment w:val="baseline"/>
              <w:rPr>
                <w:rFonts w:ascii="Garamond" w:hAnsi="Garamond" w:cs="Calibri"/>
              </w:rPr>
            </w:pPr>
            <w:r w:rsidRPr="00710F22">
              <w:rPr>
                <w:rFonts w:ascii="Garamond" w:hAnsi="Garamond" w:cs="Calibri"/>
              </w:rPr>
              <w:t>Prepare bills of re-measurement for all variations, prime cost and provisional sums and provisional quantities and agree the final accounts for the construction contract (including all nomin</w:t>
            </w:r>
            <w:r w:rsidRPr="00A62E45">
              <w:rPr>
                <w:rFonts w:ascii="Garamond" w:hAnsi="Garamond" w:cs="Calibri"/>
              </w:rPr>
              <w:t xml:space="preserve">ated sub-contracts). Such final accounts shall include notional final accounts and </w:t>
            </w:r>
            <w:r w:rsidRPr="00A62E45">
              <w:rPr>
                <w:rFonts w:ascii="Garamond" w:hAnsi="Garamond" w:cs="Calibri"/>
              </w:rPr>
              <w:lastRenderedPageBreak/>
              <w:t xml:space="preserve">final payment certificates resulting from the termination of any construction contract by the employer or contractor, or due to the frustration of the contract due to </w:t>
            </w:r>
            <w:r w:rsidRPr="00A62E45">
              <w:rPr>
                <w:rFonts w:ascii="Garamond" w:hAnsi="Garamond" w:cs="Calibri"/>
                <w:i/>
              </w:rPr>
              <w:t>‘force majeure”;</w:t>
            </w:r>
          </w:p>
        </w:tc>
      </w:tr>
      <w:tr w:rsidR="00B21660" w:rsidRPr="00595E91" w14:paraId="7A831C1A" w14:textId="77777777" w:rsidTr="008859FC">
        <w:tc>
          <w:tcPr>
            <w:tcW w:w="0" w:type="auto"/>
          </w:tcPr>
          <w:p w14:paraId="62ED8E3B" w14:textId="77777777" w:rsidR="00B21660" w:rsidRPr="00595E91" w:rsidRDefault="00B21660" w:rsidP="008859FC">
            <w:pPr>
              <w:pStyle w:val="ListParagraph"/>
              <w:numPr>
                <w:ilvl w:val="0"/>
                <w:numId w:val="7"/>
              </w:numPr>
              <w:overflowPunct w:val="0"/>
              <w:contextualSpacing w:val="0"/>
              <w:jc w:val="both"/>
              <w:textAlignment w:val="baseline"/>
              <w:rPr>
                <w:rFonts w:ascii="Garamond" w:hAnsi="Garamond" w:cs="Calibri"/>
              </w:rPr>
            </w:pPr>
            <w:r w:rsidRPr="00595E91">
              <w:rPr>
                <w:rFonts w:ascii="Garamond" w:hAnsi="Garamond" w:cs="Calibri"/>
              </w:rPr>
              <w:lastRenderedPageBreak/>
              <w:t>Arranging the provision of record drawings (both hard copies and electronic copies in AutoCAD 2013 or later and PDF) and manuals necessary for the operation and maintenance of the works and provide any documents necessary to co-ordinate drawings and manuals supplied by others</w:t>
            </w:r>
            <w:r w:rsidRPr="00595E91">
              <w:rPr>
                <w:rFonts w:ascii="Garamond" w:hAnsi="Garamond" w:cs="Calibri"/>
                <w:lang w:val="en-GB"/>
              </w:rPr>
              <w:t>.</w:t>
            </w:r>
          </w:p>
          <w:p w14:paraId="17B6E328" w14:textId="1FEC2D11" w:rsidR="00595E91" w:rsidRPr="00595E91" w:rsidRDefault="00595E91" w:rsidP="00595E91">
            <w:pPr>
              <w:pStyle w:val="Heading1"/>
              <w:keepLines w:val="0"/>
              <w:numPr>
                <w:ilvl w:val="0"/>
                <w:numId w:val="23"/>
              </w:numPr>
              <w:autoSpaceDE w:val="0"/>
              <w:autoSpaceDN w:val="0"/>
              <w:spacing w:before="480" w:after="0"/>
              <w:jc w:val="both"/>
              <w:rPr>
                <w:rFonts w:ascii="Garamond" w:hAnsi="Garamond"/>
                <w:sz w:val="24"/>
                <w:szCs w:val="24"/>
              </w:rPr>
            </w:pPr>
            <w:r w:rsidRPr="00595E91">
              <w:rPr>
                <w:rFonts w:ascii="Garamond" w:hAnsi="Garamond"/>
                <w:sz w:val="24"/>
                <w:szCs w:val="24"/>
              </w:rPr>
              <w:t>Time Schedule for Deliverables</w:t>
            </w:r>
          </w:p>
          <w:p w14:paraId="5E352974" w14:textId="77777777" w:rsidR="00595E91" w:rsidRPr="00595E91" w:rsidRDefault="00595E91" w:rsidP="00595E91">
            <w:pPr>
              <w:rPr>
                <w:rFonts w:ascii="Garamond" w:hAnsi="Garamond"/>
                <w:b/>
              </w:rPr>
            </w:pPr>
          </w:p>
          <w:p w14:paraId="388442A0" w14:textId="797BD5D3" w:rsidR="00595E91" w:rsidRPr="00595E91" w:rsidRDefault="00595E91" w:rsidP="00595E91">
            <w:pPr>
              <w:spacing w:after="120"/>
              <w:jc w:val="both"/>
              <w:rPr>
                <w:rFonts w:ascii="Garamond" w:hAnsi="Garamond"/>
              </w:rPr>
            </w:pPr>
            <w:r w:rsidRPr="00595E91">
              <w:rPr>
                <w:rFonts w:ascii="Garamond" w:hAnsi="Garamond"/>
              </w:rPr>
              <w:t>The Consultant shall produce a series of reports in English language during the services. These reports shall be submitted to the Project Coordinator through the Director of buildings according to the following schedule and in the following quantities. These are merely indicative and does not preclude additional reports that the Consultant may be required to prepare within this consultancy. In addition to 10 hard copies, the Consultant will also be required to submit reports in acceptable electronic formats (e-copy in CD or memory stick/flash disk). The Consultant shall allow for a maximum of 15 days period in between submission of reports and review by the Client.</w:t>
            </w:r>
          </w:p>
          <w:p w14:paraId="44FCB4CA" w14:textId="77777777" w:rsidR="00595E91" w:rsidRPr="00595E91" w:rsidRDefault="00595E91" w:rsidP="00595E9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Calibri"/>
                <w:lang w:val="x-none"/>
              </w:rPr>
            </w:pPr>
          </w:p>
          <w:p w14:paraId="2DB079DB" w14:textId="77777777" w:rsidR="00595E91" w:rsidRPr="00595E91" w:rsidRDefault="00595E91" w:rsidP="00595E9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503"/>
              <w:gridCol w:w="3732"/>
            </w:tblGrid>
            <w:tr w:rsidR="00595E91" w:rsidRPr="00595E91" w14:paraId="1152361D" w14:textId="77777777" w:rsidTr="008859FC">
              <w:tc>
                <w:tcPr>
                  <w:tcW w:w="492" w:type="pct"/>
                  <w:shd w:val="clear" w:color="auto" w:fill="auto"/>
                </w:tcPr>
                <w:p w14:paraId="663FA38B" w14:textId="77777777" w:rsidR="00595E91" w:rsidRPr="00595E91" w:rsidRDefault="00595E91" w:rsidP="00595E91">
                  <w:pPr>
                    <w:spacing w:line="360" w:lineRule="auto"/>
                    <w:jc w:val="both"/>
                    <w:rPr>
                      <w:rFonts w:ascii="Garamond" w:eastAsia="Calibri" w:hAnsi="Garamond" w:cs="Calibri"/>
                      <w:b/>
                    </w:rPr>
                  </w:pPr>
                  <w:r w:rsidRPr="00595E91">
                    <w:rPr>
                      <w:rFonts w:ascii="Garamond" w:eastAsia="Calibri" w:hAnsi="Garamond" w:cs="Calibri"/>
                      <w:b/>
                    </w:rPr>
                    <w:t>Item</w:t>
                  </w:r>
                </w:p>
              </w:tc>
              <w:tc>
                <w:tcPr>
                  <w:tcW w:w="2465" w:type="pct"/>
                  <w:shd w:val="clear" w:color="auto" w:fill="auto"/>
                </w:tcPr>
                <w:p w14:paraId="3271F54C" w14:textId="77777777" w:rsidR="00595E91" w:rsidRPr="00595E91" w:rsidRDefault="00595E91" w:rsidP="00595E91">
                  <w:pPr>
                    <w:spacing w:line="360" w:lineRule="auto"/>
                    <w:jc w:val="both"/>
                    <w:rPr>
                      <w:rFonts w:ascii="Garamond" w:eastAsia="Calibri" w:hAnsi="Garamond" w:cs="Calibri"/>
                      <w:b/>
                    </w:rPr>
                  </w:pPr>
                  <w:r w:rsidRPr="00595E91">
                    <w:rPr>
                      <w:rFonts w:ascii="Garamond" w:eastAsia="Calibri" w:hAnsi="Garamond" w:cs="Calibri"/>
                      <w:b/>
                    </w:rPr>
                    <w:t>Deliverable</w:t>
                  </w:r>
                </w:p>
              </w:tc>
              <w:tc>
                <w:tcPr>
                  <w:tcW w:w="2043" w:type="pct"/>
                  <w:shd w:val="clear" w:color="auto" w:fill="auto"/>
                </w:tcPr>
                <w:p w14:paraId="58DC2A5E" w14:textId="77777777" w:rsidR="00595E91" w:rsidRPr="00595E91" w:rsidRDefault="00595E91" w:rsidP="00595E91">
                  <w:pPr>
                    <w:spacing w:line="360" w:lineRule="auto"/>
                    <w:jc w:val="both"/>
                    <w:rPr>
                      <w:rFonts w:ascii="Garamond" w:eastAsia="Calibri" w:hAnsi="Garamond" w:cs="Calibri"/>
                      <w:b/>
                    </w:rPr>
                  </w:pPr>
                  <w:r w:rsidRPr="00595E91">
                    <w:rPr>
                      <w:rFonts w:ascii="Garamond" w:eastAsia="Calibri" w:hAnsi="Garamond" w:cs="Calibri"/>
                      <w:b/>
                    </w:rPr>
                    <w:t>Due date</w:t>
                  </w:r>
                </w:p>
              </w:tc>
            </w:tr>
            <w:tr w:rsidR="00595E91" w:rsidRPr="00595E91" w14:paraId="08186816" w14:textId="77777777" w:rsidTr="008859FC">
              <w:tc>
                <w:tcPr>
                  <w:tcW w:w="492" w:type="pct"/>
                  <w:shd w:val="clear" w:color="auto" w:fill="auto"/>
                </w:tcPr>
                <w:p w14:paraId="19F2A179" w14:textId="77777777" w:rsidR="00595E91" w:rsidRPr="00595E91" w:rsidRDefault="00595E91" w:rsidP="00595E91">
                  <w:pPr>
                    <w:numPr>
                      <w:ilvl w:val="0"/>
                      <w:numId w:val="17"/>
                    </w:numPr>
                    <w:jc w:val="both"/>
                    <w:rPr>
                      <w:rFonts w:ascii="Garamond" w:eastAsia="Calibri" w:hAnsi="Garamond" w:cs="Calibri"/>
                    </w:rPr>
                  </w:pPr>
                </w:p>
              </w:tc>
              <w:tc>
                <w:tcPr>
                  <w:tcW w:w="2465" w:type="pct"/>
                  <w:shd w:val="clear" w:color="auto" w:fill="auto"/>
                </w:tcPr>
                <w:p w14:paraId="0C295582" w14:textId="77777777" w:rsidR="00595E91" w:rsidRPr="00595E91" w:rsidRDefault="00595E91" w:rsidP="00595E91">
                  <w:pPr>
                    <w:jc w:val="both"/>
                    <w:rPr>
                      <w:rFonts w:ascii="Garamond" w:eastAsia="Calibri" w:hAnsi="Garamond" w:cs="Calibri"/>
                    </w:rPr>
                  </w:pPr>
                  <w:r w:rsidRPr="00595E91">
                    <w:rPr>
                      <w:rFonts w:ascii="Garamond" w:eastAsia="Calibri" w:hAnsi="Garamond" w:cs="Calibri"/>
                    </w:rPr>
                    <w:t>An inception report within.</w:t>
                  </w:r>
                </w:p>
                <w:p w14:paraId="28C218B2" w14:textId="77777777" w:rsidR="00595E91" w:rsidRPr="00595E91" w:rsidRDefault="00595E91" w:rsidP="00595E91">
                  <w:pPr>
                    <w:jc w:val="both"/>
                    <w:rPr>
                      <w:rFonts w:ascii="Garamond" w:eastAsia="Calibri" w:hAnsi="Garamond" w:cs="Calibri"/>
                    </w:rPr>
                  </w:pPr>
                </w:p>
              </w:tc>
              <w:tc>
                <w:tcPr>
                  <w:tcW w:w="2043" w:type="pct"/>
                  <w:shd w:val="clear" w:color="auto" w:fill="auto"/>
                </w:tcPr>
                <w:p w14:paraId="393A2E8B" w14:textId="77777777" w:rsidR="00595E91" w:rsidRPr="00595E91" w:rsidRDefault="00595E91" w:rsidP="00595E91">
                  <w:pPr>
                    <w:jc w:val="both"/>
                    <w:rPr>
                      <w:rFonts w:ascii="Garamond" w:eastAsia="Calibri" w:hAnsi="Garamond" w:cs="Calibri"/>
                    </w:rPr>
                  </w:pPr>
                  <w:r w:rsidRPr="00595E91">
                    <w:rPr>
                      <w:rFonts w:ascii="Garamond" w:eastAsia="Calibri" w:hAnsi="Garamond" w:cs="Calibri"/>
                    </w:rPr>
                    <w:t>2 weeks of commencement of the assignment</w:t>
                  </w:r>
                </w:p>
              </w:tc>
            </w:tr>
            <w:tr w:rsidR="00595E91" w:rsidRPr="00595E91" w14:paraId="179A0A4F" w14:textId="77777777" w:rsidTr="008859FC">
              <w:tc>
                <w:tcPr>
                  <w:tcW w:w="492" w:type="pct"/>
                  <w:shd w:val="clear" w:color="auto" w:fill="auto"/>
                </w:tcPr>
                <w:p w14:paraId="2B5DC273" w14:textId="77777777" w:rsidR="00595E91" w:rsidRPr="00595E91" w:rsidRDefault="00595E91" w:rsidP="00595E91">
                  <w:pPr>
                    <w:numPr>
                      <w:ilvl w:val="0"/>
                      <w:numId w:val="17"/>
                    </w:numPr>
                    <w:jc w:val="both"/>
                    <w:rPr>
                      <w:rFonts w:ascii="Garamond" w:eastAsia="Calibri" w:hAnsi="Garamond" w:cs="Calibri"/>
                    </w:rPr>
                  </w:pPr>
                </w:p>
              </w:tc>
              <w:tc>
                <w:tcPr>
                  <w:tcW w:w="2465" w:type="pct"/>
                  <w:shd w:val="clear" w:color="auto" w:fill="auto"/>
                </w:tcPr>
                <w:p w14:paraId="46F980EE" w14:textId="77777777" w:rsidR="00595E91" w:rsidRPr="00595E91" w:rsidRDefault="00595E91" w:rsidP="00595E9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Design Review</w:t>
                  </w:r>
                </w:p>
                <w:p w14:paraId="6CD40B6A" w14:textId="77777777" w:rsidR="00595E91" w:rsidRPr="00595E91" w:rsidRDefault="00595E91" w:rsidP="00595E91">
                  <w:pPr>
                    <w:tabs>
                      <w:tab w:val="center" w:pos="4680"/>
                    </w:tabs>
                    <w:suppressAutoHyphens/>
                    <w:jc w:val="both"/>
                    <w:rPr>
                      <w:rFonts w:ascii="Garamond" w:hAnsi="Garamond" w:cs="Calibri"/>
                    </w:rPr>
                  </w:pPr>
                </w:p>
                <w:p w14:paraId="1DC6E35C"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eastAsia="Calibri" w:hAnsi="Garamond" w:cs="Calibri"/>
                    </w:rPr>
                    <w:t>A Site Investigation report to be submitted up for completion of the consultants site investigations;</w:t>
                  </w:r>
                </w:p>
                <w:p w14:paraId="720D1204" w14:textId="77777777" w:rsidR="00595E91" w:rsidRPr="00595E91" w:rsidRDefault="00595E91" w:rsidP="00595E91">
                  <w:pPr>
                    <w:pStyle w:val="ListParagraph"/>
                    <w:jc w:val="both"/>
                    <w:rPr>
                      <w:rFonts w:ascii="Garamond" w:hAnsi="Garamond" w:cs="Calibri"/>
                    </w:rPr>
                  </w:pPr>
                </w:p>
                <w:p w14:paraId="7A791C3C" w14:textId="77777777" w:rsidR="00595E91" w:rsidRPr="00595E91" w:rsidRDefault="00595E91" w:rsidP="00595E91">
                  <w:pPr>
                    <w:pStyle w:val="ListParagraph"/>
                    <w:numPr>
                      <w:ilvl w:val="0"/>
                      <w:numId w:val="9"/>
                    </w:numPr>
                    <w:ind w:left="230" w:hanging="270"/>
                    <w:jc w:val="both"/>
                    <w:rPr>
                      <w:rFonts w:ascii="Garamond" w:eastAsia="Calibri" w:hAnsi="Garamond" w:cs="Calibri"/>
                      <w:lang w:eastAsia="en-ZA"/>
                    </w:rPr>
                  </w:pPr>
                  <w:r w:rsidRPr="00595E91">
                    <w:rPr>
                      <w:rFonts w:ascii="Garamond" w:hAnsi="Garamond" w:cs="Calibri"/>
                    </w:rPr>
                    <w:t>A report on the completion of the design</w:t>
                  </w:r>
                  <w:r w:rsidRPr="00595E91">
                    <w:rPr>
                      <w:rFonts w:ascii="Garamond" w:hAnsi="Garamond" w:cs="Calibri"/>
                      <w:lang w:val="en-ZW"/>
                    </w:rPr>
                    <w:t xml:space="preserve"> review</w:t>
                  </w:r>
                  <w:r w:rsidRPr="00595E91">
                    <w:rPr>
                      <w:rFonts w:ascii="Garamond" w:hAnsi="Garamond" w:cs="Calibri"/>
                    </w:rPr>
                    <w:t xml:space="preserve"> containing decisions made on the planning arrangement, appearance, specification and cost of the project. Drawings submitted shall include </w:t>
                  </w:r>
                  <w:r w:rsidRPr="00595E91">
                    <w:rPr>
                      <w:rFonts w:ascii="Garamond" w:eastAsia="Calibri" w:hAnsi="Garamond" w:cs="Calibri"/>
                      <w:lang w:eastAsia="en-ZA"/>
                    </w:rPr>
                    <w:t xml:space="preserve">Architectural, structural/civil works, landscaping, mechanical, electrical, sanitary and specialist services drawings for each building or structure, External works services and all parts of the works. </w:t>
                  </w:r>
                  <w:r w:rsidRPr="00595E91">
                    <w:rPr>
                      <w:rFonts w:ascii="Garamond" w:eastAsia="Calibri" w:hAnsi="Garamond" w:cs="Calibri"/>
                      <w:lang w:val="en-ZW" w:eastAsia="en-ZA"/>
                    </w:rPr>
                    <w:t>Revised d</w:t>
                  </w:r>
                  <w:proofErr w:type="spellStart"/>
                  <w:r w:rsidRPr="00595E91">
                    <w:rPr>
                      <w:rFonts w:ascii="Garamond" w:eastAsia="Calibri" w:hAnsi="Garamond" w:cs="Calibri"/>
                      <w:lang w:eastAsia="en-ZA"/>
                    </w:rPr>
                    <w:t>etailed</w:t>
                  </w:r>
                  <w:proofErr w:type="spellEnd"/>
                  <w:r w:rsidRPr="00595E91">
                    <w:rPr>
                      <w:rFonts w:ascii="Garamond" w:eastAsia="Calibri" w:hAnsi="Garamond" w:cs="Calibri"/>
                      <w:lang w:eastAsia="en-ZA"/>
                    </w:rPr>
                    <w:t xml:space="preserve"> design and assembly details and full specifications shall be submitted.</w:t>
                  </w:r>
                </w:p>
                <w:p w14:paraId="133D2282" w14:textId="77777777" w:rsidR="00595E91" w:rsidRPr="00595E91" w:rsidRDefault="00595E91" w:rsidP="00595E91">
                  <w:pPr>
                    <w:pStyle w:val="ListParagraph"/>
                    <w:jc w:val="both"/>
                    <w:rPr>
                      <w:rFonts w:ascii="Garamond" w:hAnsi="Garamond" w:cs="Calibri"/>
                    </w:rPr>
                  </w:pPr>
                </w:p>
                <w:p w14:paraId="2B61A0AE"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 xml:space="preserve">All planning approvals shall be obtained at this stage. </w:t>
                  </w:r>
                </w:p>
                <w:p w14:paraId="5B5E09AD" w14:textId="77777777" w:rsidR="00595E91" w:rsidRPr="00595E91" w:rsidRDefault="00595E91" w:rsidP="00595E91">
                  <w:pPr>
                    <w:pStyle w:val="ListParagraph"/>
                    <w:ind w:left="230"/>
                    <w:jc w:val="both"/>
                    <w:rPr>
                      <w:rFonts w:ascii="Garamond" w:hAnsi="Garamond" w:cs="Calibri"/>
                    </w:rPr>
                  </w:pPr>
                </w:p>
                <w:p w14:paraId="41A62337"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Revised Bills of quantities for all the works shall be submitted and in elemental format.</w:t>
                  </w:r>
                </w:p>
                <w:p w14:paraId="1DA1C801" w14:textId="77777777" w:rsidR="00595E91" w:rsidRPr="00595E91" w:rsidRDefault="00595E91" w:rsidP="00595E91">
                  <w:pPr>
                    <w:pStyle w:val="ListParagraph"/>
                    <w:ind w:left="230"/>
                    <w:jc w:val="both"/>
                    <w:rPr>
                      <w:rFonts w:ascii="Garamond" w:hAnsi="Garamond" w:cs="Calibri"/>
                    </w:rPr>
                  </w:pPr>
                </w:p>
                <w:p w14:paraId="62828BBA"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A detailed cost estimate based on the bills of quantities (pre-bid estimate).</w:t>
                  </w:r>
                </w:p>
                <w:p w14:paraId="453755B5" w14:textId="77777777" w:rsidR="00595E91" w:rsidRPr="00595E91" w:rsidRDefault="00595E91" w:rsidP="00595E91">
                  <w:pPr>
                    <w:pStyle w:val="ListParagraph"/>
                    <w:jc w:val="both"/>
                    <w:rPr>
                      <w:rFonts w:ascii="Garamond" w:eastAsia="Calibri" w:hAnsi="Garamond" w:cs="Calibri"/>
                      <w:lang w:eastAsia="en-ZA"/>
                    </w:rPr>
                  </w:pPr>
                </w:p>
                <w:p w14:paraId="03B81792" w14:textId="77777777" w:rsidR="00595E91" w:rsidRPr="00595E91" w:rsidRDefault="00595E91" w:rsidP="00595E91">
                  <w:pPr>
                    <w:autoSpaceDE w:val="0"/>
                    <w:autoSpaceDN w:val="0"/>
                    <w:adjustRightInd w:val="0"/>
                    <w:contextualSpacing/>
                    <w:jc w:val="both"/>
                    <w:rPr>
                      <w:rFonts w:ascii="Garamond" w:eastAsia="Calibri" w:hAnsi="Garamond" w:cs="Calibri"/>
                      <w:lang w:eastAsia="en-ZA"/>
                    </w:rPr>
                  </w:pPr>
                </w:p>
                <w:p w14:paraId="13648CB3" w14:textId="77777777" w:rsidR="00595E91" w:rsidRPr="00595E91" w:rsidRDefault="00595E91" w:rsidP="00595E91">
                  <w:pPr>
                    <w:pStyle w:val="ListParagraph"/>
                    <w:ind w:left="230"/>
                    <w:jc w:val="both"/>
                    <w:rPr>
                      <w:rFonts w:ascii="Garamond" w:hAnsi="Garamond" w:cs="Calibri"/>
                    </w:rPr>
                  </w:pPr>
                </w:p>
                <w:p w14:paraId="13767AA2"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A complete set of production information and documents in sufficient detail required under the building contract to complete all the construction.</w:t>
                  </w:r>
                </w:p>
                <w:p w14:paraId="434B56E4" w14:textId="77777777" w:rsidR="00595E91" w:rsidRPr="00595E91" w:rsidRDefault="00595E91" w:rsidP="00595E91">
                  <w:pPr>
                    <w:pStyle w:val="ListParagraph"/>
                    <w:ind w:left="230"/>
                    <w:jc w:val="both"/>
                    <w:rPr>
                      <w:rFonts w:ascii="Garamond" w:hAnsi="Garamond" w:cs="Calibri"/>
                    </w:rPr>
                  </w:pPr>
                </w:p>
                <w:p w14:paraId="3C5151F4" w14:textId="77777777" w:rsidR="00595E91" w:rsidRPr="00595E91" w:rsidRDefault="00595E91" w:rsidP="00595E91">
                  <w:pPr>
                    <w:pStyle w:val="ListParagraph"/>
                    <w:numPr>
                      <w:ilvl w:val="0"/>
                      <w:numId w:val="9"/>
                    </w:numPr>
                    <w:ind w:left="230" w:hanging="270"/>
                    <w:jc w:val="both"/>
                    <w:rPr>
                      <w:rFonts w:ascii="Garamond" w:eastAsia="Calibri" w:hAnsi="Garamond" w:cs="Calibri"/>
                      <w:lang w:eastAsia="en-ZA"/>
                    </w:rPr>
                  </w:pPr>
                  <w:r w:rsidRPr="00595E91">
                    <w:rPr>
                      <w:rFonts w:ascii="Garamond" w:hAnsi="Garamond" w:cs="Calibri"/>
                    </w:rPr>
                    <w:t>Electronic copies of all drawings and details in</w:t>
                  </w:r>
                  <w:r w:rsidRPr="00595E91">
                    <w:rPr>
                      <w:rFonts w:ascii="Garamond" w:eastAsia="Calibri" w:hAnsi="Garamond" w:cs="Calibri"/>
                      <w:lang w:eastAsia="en-ZA"/>
                    </w:rPr>
                    <w:t xml:space="preserve"> AutoCAD 2013</w:t>
                  </w:r>
                  <w:r w:rsidRPr="00595E91">
                    <w:rPr>
                      <w:rFonts w:ascii="Garamond" w:eastAsia="Calibri" w:hAnsi="Garamond" w:cs="Calibri"/>
                      <w:lang w:val="en-ZW" w:eastAsia="en-ZA"/>
                    </w:rPr>
                    <w:t xml:space="preserve"> or later version</w:t>
                  </w:r>
                  <w:r w:rsidRPr="00595E91">
                    <w:rPr>
                      <w:rFonts w:ascii="Garamond" w:eastAsia="Calibri" w:hAnsi="Garamond" w:cs="Calibri"/>
                      <w:lang w:eastAsia="en-ZA"/>
                    </w:rPr>
                    <w:t xml:space="preserve"> format and PDF and all tender documents in MS Excel / Word 2010 format on CD’s or prepared using any readily available quantity surveying package a copy of which shall be provided to the </w:t>
                  </w:r>
                  <w:r w:rsidRPr="00595E91">
                    <w:rPr>
                      <w:rFonts w:ascii="Garamond" w:eastAsia="Calibri" w:hAnsi="Garamond" w:cs="Calibri"/>
                      <w:lang w:val="en-GB" w:eastAsia="en-ZA"/>
                    </w:rPr>
                    <w:t>C</w:t>
                  </w:r>
                  <w:proofErr w:type="spellStart"/>
                  <w:r w:rsidRPr="00595E91">
                    <w:rPr>
                      <w:rFonts w:ascii="Garamond" w:eastAsia="Calibri" w:hAnsi="Garamond" w:cs="Calibri"/>
                      <w:lang w:eastAsia="en-ZA"/>
                    </w:rPr>
                    <w:t>lient</w:t>
                  </w:r>
                  <w:proofErr w:type="spellEnd"/>
                  <w:r w:rsidRPr="00595E91">
                    <w:rPr>
                      <w:rFonts w:ascii="Garamond" w:eastAsia="Calibri" w:hAnsi="Garamond" w:cs="Calibri"/>
                      <w:lang w:eastAsia="en-ZA"/>
                    </w:rPr>
                    <w:t>.</w:t>
                  </w:r>
                </w:p>
                <w:p w14:paraId="16C1D16A" w14:textId="77777777" w:rsidR="00595E91" w:rsidRPr="00595E91" w:rsidRDefault="00595E91" w:rsidP="00595E91">
                  <w:pPr>
                    <w:jc w:val="both"/>
                    <w:rPr>
                      <w:rFonts w:ascii="Garamond" w:hAnsi="Garamond"/>
                      <w:iCs/>
                    </w:rPr>
                  </w:pPr>
                </w:p>
              </w:tc>
              <w:tc>
                <w:tcPr>
                  <w:tcW w:w="2043" w:type="pct"/>
                  <w:shd w:val="clear" w:color="auto" w:fill="auto"/>
                </w:tcPr>
                <w:p w14:paraId="248B85D5" w14:textId="77777777" w:rsidR="00595E91" w:rsidRPr="00595E91" w:rsidRDefault="00595E91" w:rsidP="00595E91">
                  <w:pPr>
                    <w:jc w:val="both"/>
                    <w:rPr>
                      <w:rFonts w:ascii="Garamond" w:eastAsia="Calibri" w:hAnsi="Garamond" w:cs="Calibri"/>
                    </w:rPr>
                  </w:pPr>
                  <w:r w:rsidRPr="00595E91">
                    <w:rPr>
                      <w:rFonts w:ascii="Garamond" w:eastAsia="Calibri" w:hAnsi="Garamond" w:cs="Calibri"/>
                    </w:rPr>
                    <w:lastRenderedPageBreak/>
                    <w:t>30 days from approval of inception report</w:t>
                  </w:r>
                </w:p>
              </w:tc>
            </w:tr>
            <w:tr w:rsidR="00595E91" w:rsidRPr="00595E91" w14:paraId="4C557000" w14:textId="77777777" w:rsidTr="008859FC">
              <w:tc>
                <w:tcPr>
                  <w:tcW w:w="492" w:type="pct"/>
                  <w:shd w:val="clear" w:color="auto" w:fill="auto"/>
                </w:tcPr>
                <w:p w14:paraId="0B8A2895"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4E43923A" w14:textId="77777777" w:rsidR="00595E91" w:rsidRPr="00595E91" w:rsidRDefault="00595E91" w:rsidP="00595E9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Construction Supervision</w:t>
                  </w:r>
                </w:p>
                <w:p w14:paraId="114D9A75" w14:textId="77777777" w:rsidR="00595E91" w:rsidRPr="00595E91" w:rsidRDefault="00595E91" w:rsidP="00595E91">
                  <w:pPr>
                    <w:jc w:val="both"/>
                    <w:rPr>
                      <w:rFonts w:ascii="Garamond" w:hAnsi="Garamond" w:cs="Calibri"/>
                    </w:rPr>
                  </w:pPr>
                  <w:r w:rsidRPr="00595E91">
                    <w:rPr>
                      <w:rFonts w:ascii="Garamond" w:hAnsi="Garamond" w:cs="Calibri"/>
                    </w:rPr>
                    <w:t>Minutes of all meetings issued within five working days of the meeting.  The minutes shall contain the following as a minimum requirement:</w:t>
                  </w:r>
                </w:p>
                <w:p w14:paraId="692B36BE"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Issues discussed;</w:t>
                  </w:r>
                </w:p>
                <w:p w14:paraId="39E018BA"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Recommendations made and agreements reached;</w:t>
                  </w:r>
                </w:p>
                <w:p w14:paraId="65215B27"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 xml:space="preserve">Further actions required and parties concerned; and </w:t>
                  </w:r>
                </w:p>
                <w:p w14:paraId="4BB2E13A"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Target dates for actions or other objective criteria for the assessment of progress.</w:t>
                  </w:r>
                </w:p>
                <w:p w14:paraId="287743CA"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Brief reports on tasks completed, time spent and estimates of the time required for the completion of the remaining tasks and/or works</w:t>
                  </w:r>
                </w:p>
                <w:p w14:paraId="02706E6F" w14:textId="77777777" w:rsidR="00595E91" w:rsidRPr="00595E91" w:rsidRDefault="00595E91" w:rsidP="00595E91">
                  <w:pPr>
                    <w:ind w:left="360"/>
                    <w:jc w:val="both"/>
                    <w:rPr>
                      <w:rFonts w:ascii="Garamond" w:hAnsi="Garamond" w:cs="Calibri"/>
                    </w:rPr>
                  </w:pPr>
                </w:p>
              </w:tc>
              <w:tc>
                <w:tcPr>
                  <w:tcW w:w="2043" w:type="pct"/>
                  <w:shd w:val="clear" w:color="auto" w:fill="auto"/>
                </w:tcPr>
                <w:p w14:paraId="2E4947D5" w14:textId="05889996" w:rsidR="00595E91" w:rsidRPr="00595E91" w:rsidRDefault="00595E91" w:rsidP="00595E91">
                  <w:pPr>
                    <w:jc w:val="both"/>
                    <w:rPr>
                      <w:rFonts w:ascii="Garamond" w:hAnsi="Garamond" w:cs="Calibri"/>
                    </w:rPr>
                  </w:pPr>
                  <w:r w:rsidRPr="00595E91">
                    <w:rPr>
                      <w:rFonts w:ascii="Garamond" w:hAnsi="Garamond" w:cs="Calibri"/>
                    </w:rPr>
                    <w:t>1</w:t>
                  </w:r>
                  <w:r w:rsidR="009F055D">
                    <w:rPr>
                      <w:rFonts w:ascii="Garamond" w:hAnsi="Garamond" w:cs="Calibri"/>
                    </w:rPr>
                    <w:t>8</w:t>
                  </w:r>
                  <w:r w:rsidRPr="00595E91">
                    <w:rPr>
                      <w:rFonts w:ascii="Garamond" w:hAnsi="Garamond" w:cs="Calibri"/>
                    </w:rPr>
                    <w:t xml:space="preserve"> Months from start of works contract</w:t>
                  </w:r>
                </w:p>
              </w:tc>
            </w:tr>
            <w:tr w:rsidR="00595E91" w:rsidRPr="00595E91" w14:paraId="2B67D136" w14:textId="77777777" w:rsidTr="008859FC">
              <w:tc>
                <w:tcPr>
                  <w:tcW w:w="492" w:type="pct"/>
                  <w:shd w:val="clear" w:color="auto" w:fill="auto"/>
                </w:tcPr>
                <w:p w14:paraId="04B694A2"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6B70BC27"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Progress Reports</w:t>
                  </w:r>
                </w:p>
                <w:p w14:paraId="5EEF11F0"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The consultants shall submit monthly progress reports as part of the minutes on the monthly site meetings. Such reports shall indicate elemental progress achieved for the building and the external works and provide an assessment of the overall progress against the construction program. The report shall be attached to the minutes of the site meeting for the relevant month.</w:t>
                  </w:r>
                </w:p>
                <w:p w14:paraId="14900213" w14:textId="77777777" w:rsidR="00595E91" w:rsidRPr="00595E91" w:rsidRDefault="00595E91" w:rsidP="00595E91">
                  <w:pPr>
                    <w:pStyle w:val="ListParagraph"/>
                    <w:ind w:left="230"/>
                    <w:jc w:val="both"/>
                    <w:rPr>
                      <w:rFonts w:ascii="Garamond" w:hAnsi="Garamond" w:cs="Calibri"/>
                    </w:rPr>
                  </w:pPr>
                </w:p>
                <w:p w14:paraId="73AC5D3A" w14:textId="77777777" w:rsid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The consultants shall submit quarterly progress reports, which shall consolidate the monthly progress reports and examine issues addressed in site meetings as well as other factors affecting progress in greater depth. The reports shall make recommendations for the improvement of progress, maintenance of quality of the works and a cost appraisal of the contracts.  The report shall be issued during but not later than the second week of the month following the reporting quarter.</w:t>
                  </w:r>
                </w:p>
                <w:p w14:paraId="066106D7" w14:textId="77777777" w:rsidR="009F055D" w:rsidRPr="009F055D" w:rsidRDefault="009F055D" w:rsidP="009F055D">
                  <w:pPr>
                    <w:jc w:val="both"/>
                    <w:rPr>
                      <w:rFonts w:ascii="Garamond" w:hAnsi="Garamond" w:cs="Calibri"/>
                    </w:rPr>
                  </w:pPr>
                </w:p>
                <w:p w14:paraId="36818177" w14:textId="77777777" w:rsidR="00595E91" w:rsidRPr="00595E91" w:rsidRDefault="00595E91" w:rsidP="00595E91">
                  <w:pPr>
                    <w:ind w:left="360"/>
                    <w:jc w:val="both"/>
                    <w:rPr>
                      <w:rFonts w:ascii="Garamond" w:hAnsi="Garamond" w:cs="Calibri"/>
                    </w:rPr>
                  </w:pPr>
                </w:p>
              </w:tc>
              <w:tc>
                <w:tcPr>
                  <w:tcW w:w="2043" w:type="pct"/>
                  <w:shd w:val="clear" w:color="auto" w:fill="auto"/>
                </w:tcPr>
                <w:p w14:paraId="215094C3" w14:textId="77777777" w:rsidR="00595E91" w:rsidRPr="00595E91" w:rsidRDefault="00595E91" w:rsidP="00595E91">
                  <w:pPr>
                    <w:jc w:val="both"/>
                    <w:rPr>
                      <w:rFonts w:ascii="Garamond" w:hAnsi="Garamond" w:cs="Calibri"/>
                    </w:rPr>
                  </w:pPr>
                  <w:r w:rsidRPr="00595E91">
                    <w:rPr>
                      <w:rFonts w:ascii="Garamond" w:hAnsi="Garamond" w:cs="Calibri"/>
                    </w:rPr>
                    <w:lastRenderedPageBreak/>
                    <w:t>Monthly during construction period</w:t>
                  </w:r>
                </w:p>
              </w:tc>
            </w:tr>
            <w:tr w:rsidR="009F055D" w:rsidRPr="00595E91" w14:paraId="0B79A86E" w14:textId="77777777" w:rsidTr="008859FC">
              <w:tc>
                <w:tcPr>
                  <w:tcW w:w="492" w:type="pct"/>
                  <w:shd w:val="clear" w:color="auto" w:fill="auto"/>
                </w:tcPr>
                <w:p w14:paraId="110B0991" w14:textId="77777777" w:rsidR="009F055D" w:rsidRPr="00595E91" w:rsidRDefault="009F055D" w:rsidP="00595E91">
                  <w:pPr>
                    <w:numPr>
                      <w:ilvl w:val="0"/>
                      <w:numId w:val="17"/>
                    </w:numPr>
                    <w:jc w:val="both"/>
                    <w:rPr>
                      <w:rFonts w:ascii="Garamond" w:hAnsi="Garamond" w:cs="Calibri"/>
                    </w:rPr>
                  </w:pPr>
                </w:p>
              </w:tc>
              <w:tc>
                <w:tcPr>
                  <w:tcW w:w="2465" w:type="pct"/>
                  <w:shd w:val="clear" w:color="auto" w:fill="auto"/>
                </w:tcPr>
                <w:p w14:paraId="26F455E5" w14:textId="77777777" w:rsidR="009F055D" w:rsidRDefault="009F055D"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Pr>
                      <w:rStyle w:val="Strong"/>
                      <w:rFonts w:ascii="Garamond" w:hAnsi="Garamond" w:cs="Calibri"/>
                      <w:b w:val="0"/>
                      <w:spacing w:val="-2"/>
                    </w:rPr>
                    <w:t xml:space="preserve">Safeguards Compliance report </w:t>
                  </w:r>
                </w:p>
                <w:p w14:paraId="593E98FE" w14:textId="77777777" w:rsidR="009F055D" w:rsidRDefault="009F055D"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p>
                <w:p w14:paraId="7FA37B8E" w14:textId="5AED78C0" w:rsidR="009F055D" w:rsidRDefault="009F055D"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b w:val="0"/>
                      <w:bCs w:val="0"/>
                      <w:spacing w:val="-2"/>
                    </w:rPr>
                  </w:pPr>
                  <w:r w:rsidRPr="009F055D">
                    <w:rPr>
                      <w:rStyle w:val="Strong"/>
                      <w:rFonts w:ascii="Garamond" w:hAnsi="Garamond"/>
                      <w:b w:val="0"/>
                      <w:bCs w:val="0"/>
                      <w:spacing w:val="-2"/>
                    </w:rPr>
                    <w:t xml:space="preserve">The report shall provide details of progress towards implementation of C-ESMP and other </w:t>
                  </w:r>
                  <w:r>
                    <w:rPr>
                      <w:rStyle w:val="Strong"/>
                      <w:rFonts w:ascii="Garamond" w:hAnsi="Garamond"/>
                      <w:b w:val="0"/>
                      <w:bCs w:val="0"/>
                      <w:spacing w:val="-2"/>
                    </w:rPr>
                    <w:t xml:space="preserve">environmental and social requirements under the project including Grievance Redress Mechanism (GRM). </w:t>
                  </w:r>
                </w:p>
                <w:p w14:paraId="39D24676" w14:textId="77777777" w:rsidR="009F055D" w:rsidRDefault="009F055D"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bCs w:val="0"/>
                      <w:spacing w:val="-2"/>
                    </w:rPr>
                  </w:pPr>
                </w:p>
                <w:p w14:paraId="6F7AAEA8" w14:textId="5FADDB7C" w:rsidR="009F055D" w:rsidRPr="009F055D" w:rsidRDefault="009F055D"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bCs w:val="0"/>
                      <w:spacing w:val="-2"/>
                    </w:rPr>
                  </w:pPr>
                  <w:r>
                    <w:rPr>
                      <w:rStyle w:val="Strong"/>
                      <w:rFonts w:ascii="Garamond" w:hAnsi="Garamond" w:cs="Calibri"/>
                      <w:b w:val="0"/>
                      <w:bCs w:val="0"/>
                      <w:spacing w:val="-2"/>
                    </w:rPr>
                    <w:t xml:space="preserve">Please note that all payments shall be processed only upon recommendation of AGCOM safeguards unit, regarding progress in the implementation of agreed safeguards stipulate above. In other </w:t>
                  </w:r>
                  <w:proofErr w:type="gramStart"/>
                  <w:r>
                    <w:rPr>
                      <w:rStyle w:val="Strong"/>
                      <w:rFonts w:ascii="Garamond" w:hAnsi="Garamond" w:cs="Calibri"/>
                      <w:b w:val="0"/>
                      <w:bCs w:val="0"/>
                      <w:spacing w:val="-2"/>
                    </w:rPr>
                    <w:t>words</w:t>
                  </w:r>
                  <w:proofErr w:type="gramEnd"/>
                  <w:r>
                    <w:rPr>
                      <w:rStyle w:val="Strong"/>
                      <w:rFonts w:ascii="Garamond" w:hAnsi="Garamond" w:cs="Calibri"/>
                      <w:b w:val="0"/>
                      <w:bCs w:val="0"/>
                      <w:spacing w:val="-2"/>
                    </w:rPr>
                    <w:t xml:space="preserve"> payments will be </w:t>
                  </w:r>
                  <w:proofErr w:type="spellStart"/>
                  <w:r>
                    <w:rPr>
                      <w:rStyle w:val="Strong"/>
                      <w:rFonts w:ascii="Garamond" w:hAnsi="Garamond" w:cs="Calibri"/>
                      <w:b w:val="0"/>
                      <w:bCs w:val="0"/>
                      <w:spacing w:val="-2"/>
                    </w:rPr>
                    <w:t>with held</w:t>
                  </w:r>
                  <w:proofErr w:type="spellEnd"/>
                  <w:r>
                    <w:rPr>
                      <w:rStyle w:val="Strong"/>
                      <w:rFonts w:ascii="Garamond" w:hAnsi="Garamond" w:cs="Calibri"/>
                      <w:b w:val="0"/>
                      <w:bCs w:val="0"/>
                      <w:spacing w:val="-2"/>
                    </w:rPr>
                    <w:t xml:space="preserve"> un</w:t>
                  </w:r>
                  <w:r w:rsidR="009E72E3">
                    <w:rPr>
                      <w:rStyle w:val="Strong"/>
                      <w:rFonts w:ascii="Garamond" w:hAnsi="Garamond" w:cs="Calibri"/>
                      <w:b w:val="0"/>
                      <w:bCs w:val="0"/>
                      <w:spacing w:val="-2"/>
                    </w:rPr>
                    <w:t xml:space="preserve">til there is substantiative progress in implementation of safeguards measure. </w:t>
                  </w:r>
                </w:p>
              </w:tc>
              <w:tc>
                <w:tcPr>
                  <w:tcW w:w="2043" w:type="pct"/>
                  <w:shd w:val="clear" w:color="auto" w:fill="auto"/>
                </w:tcPr>
                <w:p w14:paraId="508B4F9A" w14:textId="7AC8B126" w:rsidR="009F055D" w:rsidRPr="00595E91" w:rsidRDefault="009F055D" w:rsidP="00595E91">
                  <w:pPr>
                    <w:jc w:val="both"/>
                    <w:rPr>
                      <w:rFonts w:ascii="Garamond" w:hAnsi="Garamond" w:cs="Calibri"/>
                    </w:rPr>
                  </w:pPr>
                  <w:r>
                    <w:rPr>
                      <w:rFonts w:ascii="Garamond" w:hAnsi="Garamond" w:cs="Calibri"/>
                    </w:rPr>
                    <w:t>Monthly</w:t>
                  </w:r>
                </w:p>
              </w:tc>
            </w:tr>
            <w:tr w:rsidR="00595E91" w:rsidRPr="00595E91" w14:paraId="49D552D4" w14:textId="77777777" w:rsidTr="008859FC">
              <w:tc>
                <w:tcPr>
                  <w:tcW w:w="492" w:type="pct"/>
                  <w:shd w:val="clear" w:color="auto" w:fill="auto"/>
                </w:tcPr>
                <w:p w14:paraId="48D1CC53"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33985F79"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Cost Reports and Final Accounts</w:t>
                  </w:r>
                </w:p>
                <w:p w14:paraId="77937E32"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p>
                <w:p w14:paraId="705D2AD0" w14:textId="77777777" w:rsidR="00595E91" w:rsidRPr="00595E91" w:rsidRDefault="00595E91" w:rsidP="00595E91">
                  <w:pPr>
                    <w:pStyle w:val="RightPar1"/>
                    <w:tabs>
                      <w:tab w:val="clear" w:pos="-720"/>
                      <w:tab w:val="clear" w:pos="288"/>
                      <w:tab w:val="clear" w:pos="720"/>
                      <w:tab w:val="left" w:pos="1161"/>
                      <w:tab w:val="left" w:pos="1564"/>
                      <w:tab w:val="left" w:pos="2157"/>
                      <w:tab w:val="left" w:pos="2505"/>
                      <w:tab w:val="left" w:pos="2908"/>
                      <w:tab w:val="left" w:pos="3837"/>
                      <w:tab w:val="left" w:pos="4320"/>
                    </w:tabs>
                    <w:spacing w:line="240" w:lineRule="auto"/>
                    <w:jc w:val="both"/>
                    <w:rPr>
                      <w:rFonts w:ascii="Garamond" w:hAnsi="Garamond" w:cs="Calibri"/>
                      <w:lang w:val="en-GB"/>
                    </w:rPr>
                  </w:pPr>
                  <w:r w:rsidRPr="00595E91">
                    <w:rPr>
                      <w:rFonts w:ascii="Garamond" w:hAnsi="Garamond" w:cs="Calibri"/>
                      <w:lang w:val="en-GB"/>
                    </w:rPr>
                    <w:t>Cost reports shall be submitted every quarter and shall indicate in detail amounts to be omitted from or added to the contract prices. Expected headings are as follows:</w:t>
                  </w:r>
                </w:p>
                <w:p w14:paraId="41406812"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Prime Cost and Provisional Sums;</w:t>
                  </w:r>
                </w:p>
                <w:p w14:paraId="5EE553C7"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Provisional Quantities;</w:t>
                  </w:r>
                </w:p>
                <w:p w14:paraId="1ECBDFF2"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Instructions;</w:t>
                  </w:r>
                </w:p>
                <w:p w14:paraId="0E5B1AE9"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Loss and expense claims; and</w:t>
                  </w:r>
                </w:p>
                <w:p w14:paraId="582427DF"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Statutory Price Fluctuations.</w:t>
                  </w:r>
                </w:p>
                <w:p w14:paraId="7E1A7DEF" w14:textId="77777777" w:rsidR="00595E91" w:rsidRPr="00595E91" w:rsidRDefault="00595E91" w:rsidP="00595E91">
                  <w:pPr>
                    <w:pStyle w:val="ListNumber2"/>
                    <w:numPr>
                      <w:ilvl w:val="0"/>
                      <w:numId w:val="0"/>
                    </w:numPr>
                    <w:spacing w:after="0"/>
                    <w:jc w:val="both"/>
                    <w:rPr>
                      <w:rFonts w:ascii="Garamond" w:hAnsi="Garamond" w:cs="Calibri"/>
                      <w:sz w:val="24"/>
                      <w:szCs w:val="24"/>
                      <w:lang w:val="en-GB"/>
                    </w:rPr>
                  </w:pPr>
                </w:p>
                <w:p w14:paraId="595E378D" w14:textId="77777777" w:rsidR="00595E91" w:rsidRPr="00595E91" w:rsidRDefault="00595E91" w:rsidP="00595E91">
                  <w:pPr>
                    <w:pStyle w:val="ListNumber2"/>
                    <w:numPr>
                      <w:ilvl w:val="0"/>
                      <w:numId w:val="0"/>
                    </w:numPr>
                    <w:jc w:val="both"/>
                    <w:rPr>
                      <w:rFonts w:ascii="Garamond" w:hAnsi="Garamond" w:cs="Calibri"/>
                      <w:sz w:val="24"/>
                      <w:szCs w:val="24"/>
                      <w:lang w:val="en-GB"/>
                    </w:rPr>
                  </w:pPr>
                  <w:r w:rsidRPr="00595E91">
                    <w:rPr>
                      <w:rFonts w:ascii="Garamond" w:hAnsi="Garamond" w:cs="Calibri"/>
                      <w:sz w:val="24"/>
                      <w:szCs w:val="24"/>
                      <w:lang w:val="en-GB"/>
                    </w:rPr>
                    <w:t xml:space="preserve">The final cost report shall be the final account to be signed by the Client and the contractor and witnessed by the consultants. All additions and omissions to the contract price shall be </w:t>
                  </w:r>
                  <w:r w:rsidRPr="00595E91">
                    <w:rPr>
                      <w:rFonts w:ascii="Garamond" w:hAnsi="Garamond" w:cs="Calibri"/>
                      <w:sz w:val="24"/>
                      <w:szCs w:val="24"/>
                      <w:lang w:val="en-GB"/>
                    </w:rPr>
                    <w:lastRenderedPageBreak/>
                    <w:t>justified by detailed workings, receipts/invoices and other documents in a transparent and accountable manner. The cost reports shall be issued during but not later than the second week of the month following the quarter of the report.</w:t>
                  </w:r>
                </w:p>
                <w:p w14:paraId="0E8614A3" w14:textId="77777777" w:rsidR="00595E91" w:rsidRPr="00595E91" w:rsidRDefault="00595E91" w:rsidP="00595E91">
                  <w:pPr>
                    <w:ind w:left="360"/>
                    <w:jc w:val="both"/>
                    <w:rPr>
                      <w:rFonts w:ascii="Garamond" w:hAnsi="Garamond" w:cs="Calibri"/>
                    </w:rPr>
                  </w:pPr>
                </w:p>
              </w:tc>
              <w:tc>
                <w:tcPr>
                  <w:tcW w:w="2043" w:type="pct"/>
                  <w:shd w:val="clear" w:color="auto" w:fill="auto"/>
                </w:tcPr>
                <w:p w14:paraId="48D260B8" w14:textId="77777777" w:rsidR="00595E91" w:rsidRPr="00595E91" w:rsidRDefault="00595E91" w:rsidP="00595E91">
                  <w:pPr>
                    <w:jc w:val="both"/>
                    <w:rPr>
                      <w:rFonts w:ascii="Garamond" w:hAnsi="Garamond" w:cs="Calibri"/>
                    </w:rPr>
                  </w:pPr>
                  <w:r w:rsidRPr="00595E91">
                    <w:rPr>
                      <w:rFonts w:ascii="Garamond" w:hAnsi="Garamond" w:cs="Calibri"/>
                    </w:rPr>
                    <w:lastRenderedPageBreak/>
                    <w:t>Quarterly</w:t>
                  </w:r>
                </w:p>
              </w:tc>
            </w:tr>
            <w:tr w:rsidR="00595E91" w:rsidRPr="00595E91" w14:paraId="75DB81A8" w14:textId="77777777" w:rsidTr="008859FC">
              <w:trPr>
                <w:trHeight w:val="350"/>
              </w:trPr>
              <w:tc>
                <w:tcPr>
                  <w:tcW w:w="492" w:type="pct"/>
                  <w:shd w:val="clear" w:color="auto" w:fill="auto"/>
                </w:tcPr>
                <w:p w14:paraId="17D75CA5"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3C09E050"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Certificates</w:t>
                  </w:r>
                </w:p>
                <w:p w14:paraId="61EF23A5" w14:textId="77777777" w:rsidR="00595E91" w:rsidRPr="00595E91" w:rsidRDefault="00595E91" w:rsidP="00595E91">
                  <w:pPr>
                    <w:pStyle w:val="ListNumber"/>
                    <w:numPr>
                      <w:ilvl w:val="0"/>
                      <w:numId w:val="0"/>
                    </w:numPr>
                    <w:jc w:val="both"/>
                    <w:rPr>
                      <w:rFonts w:ascii="Garamond" w:hAnsi="Garamond" w:cs="Calibri"/>
                      <w:sz w:val="24"/>
                      <w:szCs w:val="24"/>
                      <w:lang w:val="en-GB"/>
                    </w:rPr>
                  </w:pPr>
                  <w:r w:rsidRPr="00595E91">
                    <w:rPr>
                      <w:rFonts w:ascii="Garamond" w:hAnsi="Garamond" w:cs="Calibri"/>
                      <w:sz w:val="24"/>
                      <w:szCs w:val="24"/>
                      <w:lang w:val="en-GB"/>
                    </w:rPr>
                    <w:t>The following certificates shall be in any format chosen by the team leader of the consultants subject to provisions of the construction contracts.</w:t>
                  </w:r>
                </w:p>
                <w:p w14:paraId="2E374ED4"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Extension of completion date;</w:t>
                  </w:r>
                </w:p>
                <w:p w14:paraId="1AD7E559"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Practical Completion; and</w:t>
                  </w:r>
                </w:p>
                <w:p w14:paraId="67864200"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Certificate of Making Good Defects</w:t>
                  </w:r>
                </w:p>
                <w:p w14:paraId="249EDC75" w14:textId="77777777" w:rsidR="00595E91" w:rsidRPr="00595E91" w:rsidRDefault="00595E91" w:rsidP="00595E91">
                  <w:pPr>
                    <w:pStyle w:val="ListNumber"/>
                    <w:numPr>
                      <w:ilvl w:val="12"/>
                      <w:numId w:val="0"/>
                    </w:numPr>
                    <w:spacing w:after="0"/>
                    <w:ind w:left="360"/>
                    <w:jc w:val="both"/>
                    <w:rPr>
                      <w:rFonts w:ascii="Garamond" w:hAnsi="Garamond" w:cs="Calibri"/>
                      <w:sz w:val="24"/>
                      <w:szCs w:val="24"/>
                      <w:lang w:val="en-GB"/>
                    </w:rPr>
                  </w:pPr>
                </w:p>
                <w:p w14:paraId="7D7C41E7" w14:textId="77777777" w:rsidR="00595E91" w:rsidRPr="00595E91" w:rsidRDefault="00595E91" w:rsidP="00595E91">
                  <w:pPr>
                    <w:pStyle w:val="ListNumber"/>
                    <w:numPr>
                      <w:ilvl w:val="12"/>
                      <w:numId w:val="0"/>
                    </w:numPr>
                    <w:jc w:val="both"/>
                    <w:rPr>
                      <w:rFonts w:ascii="Garamond" w:hAnsi="Garamond" w:cs="Calibri"/>
                      <w:sz w:val="24"/>
                      <w:szCs w:val="24"/>
                      <w:lang w:val="en-GB"/>
                    </w:rPr>
                  </w:pPr>
                  <w:r w:rsidRPr="00595E91">
                    <w:rPr>
                      <w:rFonts w:ascii="Garamond" w:hAnsi="Garamond" w:cs="Calibri"/>
                      <w:sz w:val="24"/>
                      <w:szCs w:val="24"/>
                      <w:lang w:val="en-GB"/>
                    </w:rPr>
                    <w:t>Monthly payment certificates shall be in the AGCOM Project’s standard form to be signed by the Project Coordinator. The amounts shall be transferred to the certificate from a valuation breakdown that shall be sufficiently detailed and clear to enable the reading of amounts certified for each building element and section of external works. Payment Certificates shall be issued within ten days of the site valuation day or the date of receipt by the Consultants of a valuation prepared by the contractor.</w:t>
                  </w:r>
                </w:p>
                <w:p w14:paraId="22F92D1C" w14:textId="77777777" w:rsidR="00595E91" w:rsidRPr="00595E91" w:rsidRDefault="00595E91" w:rsidP="00595E91">
                  <w:pPr>
                    <w:jc w:val="both"/>
                    <w:rPr>
                      <w:rFonts w:ascii="Garamond" w:hAnsi="Garamond" w:cs="Calibri"/>
                    </w:rPr>
                  </w:pPr>
                </w:p>
              </w:tc>
              <w:tc>
                <w:tcPr>
                  <w:tcW w:w="2043" w:type="pct"/>
                  <w:shd w:val="clear" w:color="auto" w:fill="auto"/>
                </w:tcPr>
                <w:p w14:paraId="4C445E1E" w14:textId="77777777" w:rsidR="00595E91" w:rsidRPr="00595E91" w:rsidRDefault="00595E91" w:rsidP="00595E91">
                  <w:pPr>
                    <w:jc w:val="both"/>
                    <w:rPr>
                      <w:rFonts w:ascii="Garamond" w:hAnsi="Garamond" w:cs="Calibri"/>
                    </w:rPr>
                  </w:pPr>
                  <w:r w:rsidRPr="00595E91">
                    <w:rPr>
                      <w:rFonts w:ascii="Garamond" w:hAnsi="Garamond" w:cs="Calibri"/>
                    </w:rPr>
                    <w:t>Ongoing during construction period</w:t>
                  </w:r>
                </w:p>
              </w:tc>
            </w:tr>
            <w:tr w:rsidR="00595E91" w:rsidRPr="00595E91" w14:paraId="72CACDE0" w14:textId="77777777" w:rsidTr="008859FC">
              <w:tc>
                <w:tcPr>
                  <w:tcW w:w="492" w:type="pct"/>
                  <w:shd w:val="clear" w:color="auto" w:fill="auto"/>
                </w:tcPr>
                <w:p w14:paraId="010A054B"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7879BA13"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b w:val="0"/>
                      <w:spacing w:val="-2"/>
                    </w:rPr>
                  </w:pPr>
                  <w:r w:rsidRPr="00595E91">
                    <w:rPr>
                      <w:rStyle w:val="Strong"/>
                      <w:rFonts w:ascii="Garamond" w:hAnsi="Garamond" w:cs="Calibri"/>
                      <w:b w:val="0"/>
                      <w:spacing w:val="-2"/>
                    </w:rPr>
                    <w:t xml:space="preserve">Maintenance during Defects Liability Period </w:t>
                  </w:r>
                </w:p>
                <w:p w14:paraId="70E47512"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As built drawings submitted by architect;</w:t>
                  </w:r>
                </w:p>
                <w:p w14:paraId="076C16D3"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Shop drawings submitted by specialist sub-contractors;</w:t>
                  </w:r>
                </w:p>
                <w:p w14:paraId="58B443B0" w14:textId="5CC1CF94"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 xml:space="preserve">Drawings and manuals for the operation and maintenance of equipment and services installed in the buildings, within the premises of the </w:t>
                  </w:r>
                  <w:r w:rsidR="009E72E3">
                    <w:rPr>
                      <w:rFonts w:ascii="Garamond" w:hAnsi="Garamond" w:cs="Calibri"/>
                      <w:lang w:val="en-US"/>
                    </w:rPr>
                    <w:t>M</w:t>
                  </w:r>
                  <w:r w:rsidR="009E72E3">
                    <w:t>B</w:t>
                  </w:r>
                  <w:r w:rsidR="009E72E3">
                    <w:rPr>
                      <w:lang w:val="en-US"/>
                    </w:rPr>
                    <w:t>S</w:t>
                  </w:r>
                  <w:r w:rsidRPr="00595E91">
                    <w:rPr>
                      <w:rFonts w:ascii="Garamond" w:hAnsi="Garamond" w:cs="Calibri"/>
                    </w:rPr>
                    <w:t xml:space="preserve"> and/or outside the premises but installed in connection with the works;</w:t>
                  </w:r>
                </w:p>
                <w:p w14:paraId="1695A922" w14:textId="3E12281B"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 xml:space="preserve">Training materials and a one-day workshop for the officials of the staff of the </w:t>
                  </w:r>
                  <w:r w:rsidR="009E72E3">
                    <w:rPr>
                      <w:rFonts w:ascii="Garamond" w:hAnsi="Garamond" w:cs="Calibri"/>
                      <w:lang w:val="en-US"/>
                    </w:rPr>
                    <w:t>MBS</w:t>
                  </w:r>
                  <w:r w:rsidRPr="00595E91">
                    <w:rPr>
                      <w:rFonts w:ascii="Garamond" w:hAnsi="Garamond" w:cs="Calibri"/>
                    </w:rPr>
                    <w:t>;</w:t>
                  </w:r>
                </w:p>
                <w:p w14:paraId="068629F0"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lastRenderedPageBreak/>
                    <w:t>List of minor outstanding works and defects at practical completion of the works;</w:t>
                  </w:r>
                </w:p>
                <w:p w14:paraId="64039295"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List of outstanding works and defects noted and corrected after practical completion of the works; and</w:t>
                  </w:r>
                </w:p>
                <w:p w14:paraId="781B5962" w14:textId="77777777" w:rsidR="00595E91" w:rsidRPr="00595E91" w:rsidRDefault="00595E91" w:rsidP="00595E91">
                  <w:pPr>
                    <w:pStyle w:val="ListParagraph"/>
                    <w:numPr>
                      <w:ilvl w:val="0"/>
                      <w:numId w:val="9"/>
                    </w:numPr>
                    <w:ind w:left="230" w:hanging="270"/>
                    <w:jc w:val="both"/>
                    <w:rPr>
                      <w:rFonts w:ascii="Garamond" w:hAnsi="Garamond" w:cs="Calibri"/>
                    </w:rPr>
                  </w:pPr>
                  <w:r w:rsidRPr="00595E91">
                    <w:rPr>
                      <w:rFonts w:ascii="Garamond" w:hAnsi="Garamond" w:cs="Calibri"/>
                    </w:rPr>
                    <w:t>Certificate of making good defects</w:t>
                  </w:r>
                </w:p>
                <w:p w14:paraId="4C40FD16" w14:textId="77777777" w:rsidR="00595E91" w:rsidRPr="00595E91" w:rsidRDefault="00595E91" w:rsidP="00595E91">
                  <w:pPr>
                    <w:jc w:val="both"/>
                    <w:rPr>
                      <w:rFonts w:ascii="Garamond" w:hAnsi="Garamond" w:cs="Calibri"/>
                    </w:rPr>
                  </w:pPr>
                </w:p>
              </w:tc>
              <w:tc>
                <w:tcPr>
                  <w:tcW w:w="2043" w:type="pct"/>
                  <w:shd w:val="clear" w:color="auto" w:fill="auto"/>
                </w:tcPr>
                <w:p w14:paraId="743A11D3" w14:textId="77777777" w:rsidR="00595E91" w:rsidRPr="00595E91" w:rsidRDefault="00595E91" w:rsidP="00595E91">
                  <w:pPr>
                    <w:jc w:val="both"/>
                    <w:rPr>
                      <w:rFonts w:ascii="Garamond" w:hAnsi="Garamond" w:cs="Calibri"/>
                    </w:rPr>
                  </w:pPr>
                  <w:r w:rsidRPr="00595E91">
                    <w:rPr>
                      <w:rFonts w:ascii="Garamond" w:hAnsi="Garamond" w:cs="Calibri"/>
                    </w:rPr>
                    <w:lastRenderedPageBreak/>
                    <w:t>Within defects liability period of 12 months after completion of construction</w:t>
                  </w:r>
                </w:p>
              </w:tc>
            </w:tr>
            <w:tr w:rsidR="00595E91" w:rsidRPr="00595E91" w14:paraId="089F9AC1" w14:textId="77777777" w:rsidTr="008859FC">
              <w:tc>
                <w:tcPr>
                  <w:tcW w:w="492" w:type="pct"/>
                  <w:shd w:val="clear" w:color="auto" w:fill="auto"/>
                </w:tcPr>
                <w:p w14:paraId="6948FEE3" w14:textId="77777777" w:rsidR="00595E91" w:rsidRPr="00595E91" w:rsidRDefault="00595E91" w:rsidP="00595E91">
                  <w:pPr>
                    <w:numPr>
                      <w:ilvl w:val="0"/>
                      <w:numId w:val="17"/>
                    </w:numPr>
                    <w:jc w:val="both"/>
                    <w:rPr>
                      <w:rFonts w:ascii="Garamond" w:hAnsi="Garamond" w:cs="Calibri"/>
                    </w:rPr>
                  </w:pPr>
                </w:p>
              </w:tc>
              <w:tc>
                <w:tcPr>
                  <w:tcW w:w="2465" w:type="pct"/>
                  <w:shd w:val="clear" w:color="auto" w:fill="auto"/>
                </w:tcPr>
                <w:p w14:paraId="306735B0" w14:textId="77777777" w:rsidR="00595E91" w:rsidRPr="00595E91" w:rsidRDefault="00595E91" w:rsidP="00595E91">
                  <w:pPr>
                    <w:tabs>
                      <w:tab w:val="left" w:pos="720"/>
                      <w:tab w:val="left" w:pos="1800"/>
                      <w:tab w:val="left" w:pos="2505"/>
                      <w:tab w:val="left" w:pos="3240"/>
                      <w:tab w:val="left" w:pos="3960"/>
                      <w:tab w:val="left" w:pos="4680"/>
                      <w:tab w:val="left" w:pos="5400"/>
                      <w:tab w:val="left" w:pos="6120"/>
                      <w:tab w:val="left" w:pos="6840"/>
                      <w:tab w:val="left" w:pos="7560"/>
                      <w:tab w:val="left" w:pos="8280"/>
                      <w:tab w:val="left" w:pos="9000"/>
                    </w:tabs>
                    <w:jc w:val="both"/>
                    <w:rPr>
                      <w:rFonts w:ascii="Garamond" w:hAnsi="Garamond" w:cs="Calibri"/>
                      <w:b/>
                    </w:rPr>
                  </w:pPr>
                  <w:r w:rsidRPr="00595E91">
                    <w:rPr>
                      <w:rStyle w:val="Strong"/>
                      <w:rFonts w:ascii="Garamond" w:hAnsi="Garamond" w:cs="Calibri"/>
                      <w:b w:val="0"/>
                      <w:spacing w:val="-2"/>
                    </w:rPr>
                    <w:t>Final Consultancy report</w:t>
                  </w:r>
                </w:p>
              </w:tc>
              <w:tc>
                <w:tcPr>
                  <w:tcW w:w="2043" w:type="pct"/>
                  <w:shd w:val="clear" w:color="auto" w:fill="auto"/>
                </w:tcPr>
                <w:p w14:paraId="02837802" w14:textId="77777777" w:rsidR="00595E91" w:rsidRPr="00595E91" w:rsidRDefault="00595E91" w:rsidP="00595E91">
                  <w:pPr>
                    <w:jc w:val="both"/>
                    <w:rPr>
                      <w:rFonts w:ascii="Garamond" w:hAnsi="Garamond" w:cs="Calibri"/>
                    </w:rPr>
                  </w:pPr>
                  <w:r w:rsidRPr="00595E91">
                    <w:rPr>
                      <w:rFonts w:ascii="Garamond" w:hAnsi="Garamond" w:cs="Calibri"/>
                    </w:rPr>
                    <w:t>26 months from start of assignment</w:t>
                  </w:r>
                </w:p>
              </w:tc>
            </w:tr>
          </w:tbl>
          <w:p w14:paraId="27E79670" w14:textId="4FED86C2" w:rsidR="00595E91" w:rsidRPr="00595E91" w:rsidRDefault="00595E91" w:rsidP="00595E91">
            <w:pPr>
              <w:overflowPunct w:val="0"/>
              <w:jc w:val="both"/>
              <w:textAlignment w:val="baseline"/>
              <w:rPr>
                <w:rFonts w:ascii="Garamond" w:hAnsi="Garamond" w:cs="Calibri"/>
              </w:rPr>
            </w:pPr>
          </w:p>
        </w:tc>
      </w:tr>
    </w:tbl>
    <w:p w14:paraId="670F6C64" w14:textId="279405A5" w:rsidR="001821C3" w:rsidRPr="00D716F6" w:rsidRDefault="007A5F3B" w:rsidP="00B21660">
      <w:pPr>
        <w:pStyle w:val="Heading1"/>
        <w:keepLines w:val="0"/>
        <w:numPr>
          <w:ilvl w:val="0"/>
          <w:numId w:val="23"/>
        </w:numPr>
        <w:autoSpaceDE w:val="0"/>
        <w:autoSpaceDN w:val="0"/>
        <w:spacing w:before="480" w:after="0"/>
        <w:jc w:val="both"/>
        <w:rPr>
          <w:rFonts w:ascii="Garamond" w:hAnsi="Garamond" w:cs="Calibri"/>
          <w:b w:val="0"/>
          <w:bCs w:val="0"/>
          <w:sz w:val="24"/>
          <w:szCs w:val="24"/>
        </w:rPr>
      </w:pPr>
      <w:r w:rsidRPr="00D716F6">
        <w:rPr>
          <w:rStyle w:val="Strong"/>
          <w:rFonts w:ascii="Garamond" w:hAnsi="Garamond" w:cs="Calibri"/>
          <w:b/>
          <w:bCs/>
          <w:spacing w:val="-2"/>
          <w:kern w:val="0"/>
          <w:sz w:val="24"/>
          <w:szCs w:val="24"/>
          <w:lang w:val="en-US"/>
        </w:rPr>
        <w:lastRenderedPageBreak/>
        <w:t>Team C</w:t>
      </w:r>
      <w:r w:rsidR="001821C3" w:rsidRPr="00D716F6">
        <w:rPr>
          <w:rStyle w:val="Strong"/>
          <w:rFonts w:ascii="Garamond" w:hAnsi="Garamond" w:cs="Calibri"/>
          <w:b/>
          <w:bCs/>
          <w:spacing w:val="-2"/>
          <w:kern w:val="0"/>
          <w:sz w:val="24"/>
          <w:szCs w:val="24"/>
          <w:lang w:val="en-US"/>
        </w:rPr>
        <w:t>omposition</w:t>
      </w:r>
      <w:r w:rsidRPr="00D716F6">
        <w:rPr>
          <w:rStyle w:val="Strong"/>
          <w:rFonts w:ascii="Garamond" w:hAnsi="Garamond" w:cs="Calibri"/>
          <w:b/>
          <w:bCs/>
          <w:spacing w:val="-2"/>
          <w:kern w:val="0"/>
          <w:sz w:val="24"/>
          <w:szCs w:val="24"/>
        </w:rPr>
        <w:t xml:space="preserve"> and</w:t>
      </w:r>
      <w:r w:rsidR="001821C3" w:rsidRPr="00D716F6">
        <w:rPr>
          <w:rStyle w:val="Strong"/>
          <w:rFonts w:ascii="Garamond" w:hAnsi="Garamond" w:cs="Calibri"/>
          <w:b/>
          <w:bCs/>
          <w:spacing w:val="-2"/>
          <w:kern w:val="0"/>
          <w:sz w:val="24"/>
          <w:szCs w:val="24"/>
          <w:lang w:val="en-US"/>
        </w:rPr>
        <w:t xml:space="preserve"> Qualification Requirements for th</w:t>
      </w:r>
      <w:r w:rsidR="00595E91" w:rsidRPr="00D716F6">
        <w:rPr>
          <w:rStyle w:val="Strong"/>
          <w:rFonts w:ascii="Garamond" w:hAnsi="Garamond" w:cs="Calibri"/>
          <w:b/>
          <w:bCs/>
          <w:spacing w:val="-2"/>
          <w:kern w:val="0"/>
          <w:sz w:val="24"/>
          <w:szCs w:val="24"/>
          <w:lang w:val="en-US"/>
        </w:rPr>
        <w:t xml:space="preserve">e key experts </w:t>
      </w:r>
    </w:p>
    <w:p w14:paraId="55BE2CB1" w14:textId="77777777" w:rsidR="001821C3" w:rsidRDefault="001821C3" w:rsidP="00E971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Calibri"/>
        </w:rPr>
      </w:pPr>
    </w:p>
    <w:p w14:paraId="7BC55F82" w14:textId="77777777" w:rsidR="008E210C" w:rsidRPr="00A62E45" w:rsidRDefault="008E210C" w:rsidP="008E210C">
      <w:pPr>
        <w:autoSpaceDE w:val="0"/>
        <w:autoSpaceDN w:val="0"/>
        <w:adjustRightInd w:val="0"/>
        <w:jc w:val="both"/>
        <w:rPr>
          <w:rFonts w:ascii="Garamond" w:hAnsi="Garamond" w:cs="Calibri"/>
        </w:rPr>
      </w:pPr>
      <w:r w:rsidRPr="00A62E45">
        <w:rPr>
          <w:rFonts w:ascii="Garamond" w:hAnsi="Garamond" w:cs="Calibri"/>
        </w:rPr>
        <w:t xml:space="preserve">The consultant should demonstrate to have designed innovative architecture for buildings (e.g. green buildings, flexible interior design, adoption of sustainability principles, combinations of conference/office buildings, consideration of landscape and workflow in building design). The consultant should also have experience in construction supervision, and should be professionally registered for architecture, quantity surveying and structural engineering with relevant national bureaus. </w:t>
      </w:r>
    </w:p>
    <w:p w14:paraId="5DEDFCEE" w14:textId="77777777" w:rsidR="008E210C" w:rsidRPr="00A62E45" w:rsidRDefault="008E210C" w:rsidP="008E210C">
      <w:pPr>
        <w:autoSpaceDE w:val="0"/>
        <w:autoSpaceDN w:val="0"/>
        <w:adjustRightInd w:val="0"/>
        <w:jc w:val="both"/>
        <w:rPr>
          <w:rFonts w:ascii="Garamond" w:hAnsi="Garamond" w:cs="Calibri"/>
        </w:rPr>
      </w:pPr>
    </w:p>
    <w:p w14:paraId="0E0D164C" w14:textId="77777777" w:rsidR="008E210C" w:rsidRPr="00A62E45" w:rsidRDefault="008E210C" w:rsidP="008E210C">
      <w:pPr>
        <w:autoSpaceDE w:val="0"/>
        <w:autoSpaceDN w:val="0"/>
        <w:adjustRightInd w:val="0"/>
        <w:jc w:val="both"/>
        <w:rPr>
          <w:rFonts w:ascii="Garamond" w:hAnsi="Garamond" w:cs="Calibri"/>
        </w:rPr>
      </w:pPr>
      <w:r w:rsidRPr="00A62E45">
        <w:rPr>
          <w:rFonts w:ascii="Garamond" w:hAnsi="Garamond" w:cs="Calibri"/>
        </w:rPr>
        <w:t xml:space="preserve">The consultant should have a demonstrated track record of good performance, and having carried out similar assignments with good assessments of Client needs and feedback. The team shall include (not all full time): </w:t>
      </w:r>
    </w:p>
    <w:p w14:paraId="271D214D" w14:textId="77777777" w:rsidR="008E210C" w:rsidRDefault="008E210C" w:rsidP="008E210C">
      <w:pPr>
        <w:autoSpaceDE w:val="0"/>
        <w:autoSpaceDN w:val="0"/>
        <w:adjustRightInd w:val="0"/>
        <w:jc w:val="both"/>
        <w:rPr>
          <w:rFonts w:ascii="Garamond" w:hAnsi="Garamond" w:cs="Calibri"/>
        </w:rPr>
      </w:pPr>
    </w:p>
    <w:tbl>
      <w:tblPr>
        <w:tblStyle w:val="TableGrid"/>
        <w:tblW w:w="0" w:type="auto"/>
        <w:tblLook w:val="04A0" w:firstRow="1" w:lastRow="0" w:firstColumn="1" w:lastColumn="0" w:noHBand="0" w:noVBand="1"/>
      </w:tblPr>
      <w:tblGrid>
        <w:gridCol w:w="2605"/>
        <w:gridCol w:w="3150"/>
        <w:gridCol w:w="3595"/>
      </w:tblGrid>
      <w:tr w:rsidR="009E72E3" w:rsidRPr="008A08FA" w14:paraId="29D5F6F0" w14:textId="77777777" w:rsidTr="008A08FA">
        <w:tc>
          <w:tcPr>
            <w:tcW w:w="2605" w:type="dxa"/>
          </w:tcPr>
          <w:p w14:paraId="1BB4771F" w14:textId="77777777" w:rsidR="009E72E3" w:rsidRPr="008A08FA" w:rsidRDefault="009E72E3" w:rsidP="008E210C">
            <w:pPr>
              <w:autoSpaceDE w:val="0"/>
              <w:autoSpaceDN w:val="0"/>
              <w:adjustRightInd w:val="0"/>
              <w:jc w:val="both"/>
              <w:rPr>
                <w:rFonts w:ascii="Garamond" w:hAnsi="Garamond" w:cs="Calibri"/>
                <w:b/>
                <w:bCs/>
              </w:rPr>
            </w:pPr>
          </w:p>
        </w:tc>
        <w:tc>
          <w:tcPr>
            <w:tcW w:w="3150" w:type="dxa"/>
          </w:tcPr>
          <w:p w14:paraId="754AAB43" w14:textId="08544B50" w:rsidR="009E72E3" w:rsidRPr="008A08FA" w:rsidRDefault="008A08FA" w:rsidP="008E210C">
            <w:pPr>
              <w:autoSpaceDE w:val="0"/>
              <w:autoSpaceDN w:val="0"/>
              <w:adjustRightInd w:val="0"/>
              <w:jc w:val="both"/>
              <w:rPr>
                <w:rFonts w:ascii="Garamond" w:hAnsi="Garamond" w:cs="Calibri"/>
                <w:b/>
                <w:bCs/>
              </w:rPr>
            </w:pPr>
            <w:r w:rsidRPr="008A08FA">
              <w:rPr>
                <w:rFonts w:ascii="Garamond" w:hAnsi="Garamond" w:cs="Calibri"/>
                <w:b/>
                <w:bCs/>
              </w:rPr>
              <w:t>Minimum Qualification</w:t>
            </w:r>
          </w:p>
        </w:tc>
        <w:tc>
          <w:tcPr>
            <w:tcW w:w="3595" w:type="dxa"/>
          </w:tcPr>
          <w:p w14:paraId="4C9922B9" w14:textId="7C7638EE" w:rsidR="009E72E3" w:rsidRPr="008A08FA" w:rsidRDefault="008A08FA" w:rsidP="008E210C">
            <w:pPr>
              <w:autoSpaceDE w:val="0"/>
              <w:autoSpaceDN w:val="0"/>
              <w:adjustRightInd w:val="0"/>
              <w:jc w:val="both"/>
              <w:rPr>
                <w:rFonts w:ascii="Garamond" w:hAnsi="Garamond" w:cs="Calibri"/>
                <w:b/>
                <w:bCs/>
              </w:rPr>
            </w:pPr>
            <w:r w:rsidRPr="008A08FA">
              <w:rPr>
                <w:rFonts w:ascii="Garamond" w:hAnsi="Garamond" w:cs="Calibri"/>
                <w:b/>
                <w:bCs/>
              </w:rPr>
              <w:t xml:space="preserve">Experience </w:t>
            </w:r>
          </w:p>
        </w:tc>
      </w:tr>
      <w:tr w:rsidR="009E72E3" w14:paraId="0CC9B635" w14:textId="77777777" w:rsidTr="008A08FA">
        <w:tc>
          <w:tcPr>
            <w:tcW w:w="2605" w:type="dxa"/>
          </w:tcPr>
          <w:p w14:paraId="106F25F7" w14:textId="6D471913" w:rsidR="009E72E3" w:rsidRDefault="008A08FA" w:rsidP="008E210C">
            <w:pPr>
              <w:autoSpaceDE w:val="0"/>
              <w:autoSpaceDN w:val="0"/>
              <w:adjustRightInd w:val="0"/>
              <w:jc w:val="both"/>
              <w:rPr>
                <w:rFonts w:ascii="Garamond" w:hAnsi="Garamond" w:cs="Calibri"/>
              </w:rPr>
            </w:pPr>
            <w:r w:rsidRPr="00A62E45">
              <w:rPr>
                <w:rFonts w:ascii="Garamond" w:hAnsi="Garamond" w:cs="Calibri"/>
              </w:rPr>
              <w:t>Team leader</w:t>
            </w:r>
          </w:p>
        </w:tc>
        <w:tc>
          <w:tcPr>
            <w:tcW w:w="3150" w:type="dxa"/>
          </w:tcPr>
          <w:p w14:paraId="443EEEA8" w14:textId="77777777" w:rsidR="009E72E3" w:rsidRDefault="008A08FA" w:rsidP="008E210C">
            <w:pPr>
              <w:autoSpaceDE w:val="0"/>
              <w:autoSpaceDN w:val="0"/>
              <w:adjustRightInd w:val="0"/>
              <w:jc w:val="both"/>
              <w:rPr>
                <w:rFonts w:ascii="Garamond" w:hAnsi="Garamond" w:cs="Calibri"/>
              </w:rPr>
            </w:pPr>
            <w:r>
              <w:rPr>
                <w:rFonts w:ascii="Garamond" w:hAnsi="Garamond" w:cs="Calibri"/>
              </w:rPr>
              <w:t>BSc in Architecture</w:t>
            </w:r>
          </w:p>
          <w:p w14:paraId="131020DE" w14:textId="04DBE4FB" w:rsidR="008A08FA" w:rsidRDefault="008A08FA" w:rsidP="008E210C">
            <w:pPr>
              <w:autoSpaceDE w:val="0"/>
              <w:autoSpaceDN w:val="0"/>
              <w:adjustRightInd w:val="0"/>
              <w:jc w:val="both"/>
              <w:rPr>
                <w:rFonts w:ascii="Garamond" w:hAnsi="Garamond" w:cs="Calibri"/>
              </w:rPr>
            </w:pPr>
            <w:r>
              <w:rPr>
                <w:rFonts w:ascii="Garamond" w:hAnsi="Garamond" w:cs="Calibri"/>
              </w:rPr>
              <w:t xml:space="preserve">Reg with </w:t>
            </w:r>
            <w:proofErr w:type="spellStart"/>
            <w:r>
              <w:rPr>
                <w:rFonts w:ascii="Garamond" w:hAnsi="Garamond" w:cs="Calibri"/>
              </w:rPr>
              <w:t>BoAQS</w:t>
            </w:r>
            <w:proofErr w:type="spellEnd"/>
          </w:p>
        </w:tc>
        <w:tc>
          <w:tcPr>
            <w:tcW w:w="3595" w:type="dxa"/>
          </w:tcPr>
          <w:p w14:paraId="6CC99799" w14:textId="27223751" w:rsidR="009E72E3" w:rsidRDefault="008A08FA" w:rsidP="008E210C">
            <w:pPr>
              <w:autoSpaceDE w:val="0"/>
              <w:autoSpaceDN w:val="0"/>
              <w:adjustRightInd w:val="0"/>
              <w:jc w:val="both"/>
              <w:rPr>
                <w:rFonts w:ascii="Garamond" w:hAnsi="Garamond" w:cs="Calibri"/>
              </w:rPr>
            </w:pPr>
            <w:r>
              <w:rPr>
                <w:rFonts w:ascii="Garamond" w:hAnsi="Garamond" w:cs="Calibri"/>
              </w:rPr>
              <w:t>A minimum of 10 years’ experience</w:t>
            </w:r>
          </w:p>
        </w:tc>
      </w:tr>
      <w:tr w:rsidR="008A08FA" w14:paraId="2DF5C67D" w14:textId="77777777" w:rsidTr="008A08FA">
        <w:tc>
          <w:tcPr>
            <w:tcW w:w="2605" w:type="dxa"/>
          </w:tcPr>
          <w:p w14:paraId="315FB8D7" w14:textId="26BEA491" w:rsidR="008A08FA" w:rsidRDefault="008A08FA" w:rsidP="008A08FA">
            <w:pPr>
              <w:autoSpaceDE w:val="0"/>
              <w:autoSpaceDN w:val="0"/>
              <w:adjustRightInd w:val="0"/>
              <w:jc w:val="both"/>
              <w:rPr>
                <w:rFonts w:ascii="Garamond" w:hAnsi="Garamond" w:cs="Calibri"/>
              </w:rPr>
            </w:pPr>
            <w:r w:rsidRPr="00A62E45">
              <w:rPr>
                <w:rFonts w:ascii="Garamond" w:hAnsi="Garamond" w:cs="Calibri"/>
              </w:rPr>
              <w:t>Building Design Engineer</w:t>
            </w:r>
          </w:p>
        </w:tc>
        <w:tc>
          <w:tcPr>
            <w:tcW w:w="3150" w:type="dxa"/>
          </w:tcPr>
          <w:p w14:paraId="4F922361" w14:textId="4679DB99" w:rsidR="008A08FA" w:rsidRDefault="008A08FA" w:rsidP="008A08FA">
            <w:pPr>
              <w:autoSpaceDE w:val="0"/>
              <w:autoSpaceDN w:val="0"/>
              <w:adjustRightInd w:val="0"/>
              <w:jc w:val="both"/>
              <w:rPr>
                <w:rFonts w:ascii="Garamond" w:hAnsi="Garamond" w:cs="Calibri"/>
              </w:rPr>
            </w:pPr>
            <w:r>
              <w:rPr>
                <w:rFonts w:ascii="Garamond" w:hAnsi="Garamond" w:cs="Calibri"/>
              </w:rPr>
              <w:t>BSc in Civil/Structural Engineering</w:t>
            </w:r>
          </w:p>
          <w:p w14:paraId="4042E2AD" w14:textId="4E9D5D24" w:rsidR="008A08FA" w:rsidRDefault="008A08FA" w:rsidP="008A08FA">
            <w:pPr>
              <w:autoSpaceDE w:val="0"/>
              <w:autoSpaceDN w:val="0"/>
              <w:adjustRightInd w:val="0"/>
              <w:jc w:val="both"/>
              <w:rPr>
                <w:rFonts w:ascii="Garamond" w:hAnsi="Garamond" w:cs="Calibri"/>
              </w:rPr>
            </w:pPr>
            <w:r>
              <w:rPr>
                <w:rFonts w:ascii="Garamond" w:hAnsi="Garamond" w:cs="Calibri"/>
              </w:rPr>
              <w:t>Professional Reg with MEI</w:t>
            </w:r>
          </w:p>
        </w:tc>
        <w:tc>
          <w:tcPr>
            <w:tcW w:w="3595" w:type="dxa"/>
          </w:tcPr>
          <w:p w14:paraId="60FEE721" w14:textId="0D4B93FA"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104DB1E6" w14:textId="77777777" w:rsidTr="008A08FA">
        <w:tc>
          <w:tcPr>
            <w:tcW w:w="2605" w:type="dxa"/>
          </w:tcPr>
          <w:p w14:paraId="48CC79A8" w14:textId="0E0FFB6A" w:rsidR="008A08FA" w:rsidRDefault="008A08FA" w:rsidP="008A08FA">
            <w:pPr>
              <w:autoSpaceDE w:val="0"/>
              <w:autoSpaceDN w:val="0"/>
              <w:adjustRightInd w:val="0"/>
              <w:jc w:val="both"/>
              <w:rPr>
                <w:rFonts w:ascii="Garamond" w:hAnsi="Garamond" w:cs="Calibri"/>
              </w:rPr>
            </w:pPr>
            <w:r w:rsidRPr="00A62E45">
              <w:rPr>
                <w:rFonts w:ascii="Garamond" w:hAnsi="Garamond" w:cs="Calibri"/>
              </w:rPr>
              <w:t>Electrical Engineer</w:t>
            </w:r>
          </w:p>
        </w:tc>
        <w:tc>
          <w:tcPr>
            <w:tcW w:w="3150" w:type="dxa"/>
          </w:tcPr>
          <w:p w14:paraId="60EDA801" w14:textId="2A5B21B3" w:rsidR="008A08FA" w:rsidRDefault="008A08FA" w:rsidP="008A08FA">
            <w:pPr>
              <w:autoSpaceDE w:val="0"/>
              <w:autoSpaceDN w:val="0"/>
              <w:adjustRightInd w:val="0"/>
              <w:jc w:val="both"/>
              <w:rPr>
                <w:rFonts w:ascii="Garamond" w:hAnsi="Garamond" w:cs="Calibri"/>
              </w:rPr>
            </w:pPr>
            <w:r>
              <w:rPr>
                <w:rFonts w:ascii="Garamond" w:hAnsi="Garamond" w:cs="Calibri"/>
              </w:rPr>
              <w:t>BSc in Electrical Engineering</w:t>
            </w:r>
          </w:p>
          <w:p w14:paraId="67641079" w14:textId="18531026" w:rsidR="008A08FA" w:rsidRDefault="008A08FA" w:rsidP="008A08FA">
            <w:pPr>
              <w:autoSpaceDE w:val="0"/>
              <w:autoSpaceDN w:val="0"/>
              <w:adjustRightInd w:val="0"/>
              <w:jc w:val="both"/>
              <w:rPr>
                <w:rFonts w:ascii="Garamond" w:hAnsi="Garamond" w:cs="Calibri"/>
              </w:rPr>
            </w:pPr>
            <w:r>
              <w:rPr>
                <w:rFonts w:ascii="Garamond" w:hAnsi="Garamond" w:cs="Calibri"/>
              </w:rPr>
              <w:t xml:space="preserve">Professional Reg with MEI </w:t>
            </w:r>
          </w:p>
        </w:tc>
        <w:tc>
          <w:tcPr>
            <w:tcW w:w="3595" w:type="dxa"/>
          </w:tcPr>
          <w:p w14:paraId="04D8E81F" w14:textId="2778A89A"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47613B80" w14:textId="77777777" w:rsidTr="008A08FA">
        <w:tc>
          <w:tcPr>
            <w:tcW w:w="2605" w:type="dxa"/>
          </w:tcPr>
          <w:p w14:paraId="0FAE86B8" w14:textId="03A4F05F" w:rsidR="008A08FA" w:rsidRDefault="008A08FA" w:rsidP="008A08FA">
            <w:pPr>
              <w:autoSpaceDE w:val="0"/>
              <w:autoSpaceDN w:val="0"/>
              <w:adjustRightInd w:val="0"/>
              <w:jc w:val="both"/>
              <w:rPr>
                <w:rFonts w:ascii="Garamond" w:hAnsi="Garamond" w:cs="Calibri"/>
              </w:rPr>
            </w:pPr>
            <w:r w:rsidRPr="00A62E45">
              <w:rPr>
                <w:rFonts w:ascii="Garamond" w:hAnsi="Garamond" w:cs="Calibri"/>
              </w:rPr>
              <w:t>Quantity Surveyor,</w:t>
            </w:r>
          </w:p>
        </w:tc>
        <w:tc>
          <w:tcPr>
            <w:tcW w:w="3150" w:type="dxa"/>
          </w:tcPr>
          <w:p w14:paraId="72AA8BDF" w14:textId="77777777" w:rsidR="008A08FA" w:rsidRDefault="008A08FA" w:rsidP="008A08FA">
            <w:pPr>
              <w:autoSpaceDE w:val="0"/>
              <w:autoSpaceDN w:val="0"/>
              <w:adjustRightInd w:val="0"/>
              <w:jc w:val="both"/>
              <w:rPr>
                <w:rFonts w:ascii="Garamond" w:hAnsi="Garamond" w:cs="Calibri"/>
              </w:rPr>
            </w:pPr>
            <w:r>
              <w:rPr>
                <w:rFonts w:ascii="Garamond" w:hAnsi="Garamond" w:cs="Calibri"/>
              </w:rPr>
              <w:t xml:space="preserve">BSc in Quantity Surveying </w:t>
            </w:r>
          </w:p>
          <w:p w14:paraId="3573033B" w14:textId="2E288E42" w:rsidR="008A08FA" w:rsidRDefault="008A08FA" w:rsidP="008A08FA">
            <w:pPr>
              <w:autoSpaceDE w:val="0"/>
              <w:autoSpaceDN w:val="0"/>
              <w:adjustRightInd w:val="0"/>
              <w:jc w:val="both"/>
              <w:rPr>
                <w:rFonts w:ascii="Garamond" w:hAnsi="Garamond" w:cs="Calibri"/>
              </w:rPr>
            </w:pPr>
            <w:r>
              <w:rPr>
                <w:rFonts w:ascii="Garamond" w:hAnsi="Garamond" w:cs="Calibri"/>
              </w:rPr>
              <w:t xml:space="preserve">Reg with </w:t>
            </w:r>
            <w:proofErr w:type="spellStart"/>
            <w:r>
              <w:rPr>
                <w:rFonts w:ascii="Garamond" w:hAnsi="Garamond" w:cs="Calibri"/>
              </w:rPr>
              <w:t>BoAQS</w:t>
            </w:r>
            <w:proofErr w:type="spellEnd"/>
          </w:p>
        </w:tc>
        <w:tc>
          <w:tcPr>
            <w:tcW w:w="3595" w:type="dxa"/>
          </w:tcPr>
          <w:p w14:paraId="184FC5BA" w14:textId="5AE8DA0F"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221A7D0D" w14:textId="77777777" w:rsidTr="008A08FA">
        <w:tc>
          <w:tcPr>
            <w:tcW w:w="2605" w:type="dxa"/>
          </w:tcPr>
          <w:p w14:paraId="26C69E5A" w14:textId="6D3C1291" w:rsidR="008A08FA" w:rsidRPr="00A62E45" w:rsidRDefault="008A08FA" w:rsidP="008A08FA">
            <w:pPr>
              <w:autoSpaceDE w:val="0"/>
              <w:autoSpaceDN w:val="0"/>
              <w:adjustRightInd w:val="0"/>
              <w:jc w:val="both"/>
              <w:rPr>
                <w:rFonts w:ascii="Garamond" w:hAnsi="Garamond" w:cs="Calibri"/>
              </w:rPr>
            </w:pPr>
            <w:r w:rsidRPr="00A62E45">
              <w:rPr>
                <w:rFonts w:ascii="Garamond" w:hAnsi="Garamond" w:cs="Calibri"/>
              </w:rPr>
              <w:t>Structural Engineer</w:t>
            </w:r>
          </w:p>
        </w:tc>
        <w:tc>
          <w:tcPr>
            <w:tcW w:w="3150" w:type="dxa"/>
          </w:tcPr>
          <w:p w14:paraId="051A3EBC" w14:textId="77777777" w:rsidR="008A08FA" w:rsidRDefault="008A08FA" w:rsidP="008A08FA">
            <w:pPr>
              <w:autoSpaceDE w:val="0"/>
              <w:autoSpaceDN w:val="0"/>
              <w:adjustRightInd w:val="0"/>
              <w:jc w:val="both"/>
              <w:rPr>
                <w:rFonts w:ascii="Garamond" w:hAnsi="Garamond" w:cs="Calibri"/>
              </w:rPr>
            </w:pPr>
            <w:r>
              <w:rPr>
                <w:rFonts w:ascii="Garamond" w:hAnsi="Garamond" w:cs="Calibri"/>
              </w:rPr>
              <w:t>BSc in Civil/Structural Engineering</w:t>
            </w:r>
          </w:p>
          <w:p w14:paraId="2CB5992B" w14:textId="5AE56698" w:rsidR="008A08FA" w:rsidRDefault="008A08FA" w:rsidP="008A08FA">
            <w:pPr>
              <w:autoSpaceDE w:val="0"/>
              <w:autoSpaceDN w:val="0"/>
              <w:adjustRightInd w:val="0"/>
              <w:jc w:val="both"/>
              <w:rPr>
                <w:rFonts w:ascii="Garamond" w:hAnsi="Garamond" w:cs="Calibri"/>
              </w:rPr>
            </w:pPr>
            <w:r>
              <w:rPr>
                <w:rFonts w:ascii="Garamond" w:hAnsi="Garamond" w:cs="Calibri"/>
              </w:rPr>
              <w:t>Professional Reg with MEI</w:t>
            </w:r>
          </w:p>
        </w:tc>
        <w:tc>
          <w:tcPr>
            <w:tcW w:w="3595" w:type="dxa"/>
          </w:tcPr>
          <w:p w14:paraId="4DC1E27C" w14:textId="3202618B"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12FFF44A" w14:textId="77777777" w:rsidTr="008A08FA">
        <w:tc>
          <w:tcPr>
            <w:tcW w:w="2605" w:type="dxa"/>
          </w:tcPr>
          <w:p w14:paraId="19B43C83" w14:textId="004B703C" w:rsidR="008A08FA" w:rsidRPr="00A62E45" w:rsidRDefault="008A08FA" w:rsidP="008A08FA">
            <w:pPr>
              <w:autoSpaceDE w:val="0"/>
              <w:autoSpaceDN w:val="0"/>
              <w:adjustRightInd w:val="0"/>
              <w:jc w:val="both"/>
              <w:rPr>
                <w:rFonts w:ascii="Garamond" w:hAnsi="Garamond" w:cs="Calibri"/>
              </w:rPr>
            </w:pPr>
            <w:r w:rsidRPr="00A62E45">
              <w:rPr>
                <w:rFonts w:ascii="Garamond" w:hAnsi="Garamond" w:cs="Calibri"/>
              </w:rPr>
              <w:t>Building Services Engineer</w:t>
            </w:r>
          </w:p>
        </w:tc>
        <w:tc>
          <w:tcPr>
            <w:tcW w:w="3150" w:type="dxa"/>
          </w:tcPr>
          <w:p w14:paraId="16385068" w14:textId="6A009470" w:rsidR="008A08FA" w:rsidRDefault="008A08FA" w:rsidP="008A08FA">
            <w:pPr>
              <w:autoSpaceDE w:val="0"/>
              <w:autoSpaceDN w:val="0"/>
              <w:adjustRightInd w:val="0"/>
              <w:jc w:val="both"/>
              <w:rPr>
                <w:rFonts w:ascii="Garamond" w:hAnsi="Garamond" w:cs="Calibri"/>
              </w:rPr>
            </w:pPr>
            <w:r>
              <w:rPr>
                <w:rFonts w:ascii="Garamond" w:hAnsi="Garamond" w:cs="Calibri"/>
              </w:rPr>
              <w:t>BSc in Electrical Engineering or Mechanical Engineering</w:t>
            </w:r>
          </w:p>
          <w:p w14:paraId="328223C4" w14:textId="09717549" w:rsidR="008A08FA" w:rsidRDefault="008A08FA" w:rsidP="008A08FA">
            <w:pPr>
              <w:autoSpaceDE w:val="0"/>
              <w:autoSpaceDN w:val="0"/>
              <w:adjustRightInd w:val="0"/>
              <w:jc w:val="both"/>
              <w:rPr>
                <w:rFonts w:ascii="Garamond" w:hAnsi="Garamond" w:cs="Calibri"/>
              </w:rPr>
            </w:pPr>
            <w:r>
              <w:rPr>
                <w:rFonts w:ascii="Garamond" w:hAnsi="Garamond" w:cs="Calibri"/>
              </w:rPr>
              <w:t>Professional Reg with MEI</w:t>
            </w:r>
          </w:p>
        </w:tc>
        <w:tc>
          <w:tcPr>
            <w:tcW w:w="3595" w:type="dxa"/>
          </w:tcPr>
          <w:p w14:paraId="45A2D631" w14:textId="2064E126"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5E5AE8BF" w14:textId="77777777" w:rsidTr="008A08FA">
        <w:tc>
          <w:tcPr>
            <w:tcW w:w="2605" w:type="dxa"/>
          </w:tcPr>
          <w:p w14:paraId="78AD5B33" w14:textId="705AA7BE" w:rsidR="008A08FA" w:rsidRPr="00A62E45" w:rsidRDefault="008A08FA" w:rsidP="008A08FA">
            <w:pPr>
              <w:autoSpaceDE w:val="0"/>
              <w:autoSpaceDN w:val="0"/>
              <w:adjustRightInd w:val="0"/>
              <w:jc w:val="both"/>
              <w:rPr>
                <w:rFonts w:ascii="Garamond" w:hAnsi="Garamond" w:cs="Calibri"/>
              </w:rPr>
            </w:pPr>
            <w:r w:rsidRPr="00A62E45">
              <w:rPr>
                <w:rFonts w:ascii="Garamond" w:hAnsi="Garamond" w:cs="Calibri"/>
              </w:rPr>
              <w:t>Construction Supervision Engineer</w:t>
            </w:r>
          </w:p>
        </w:tc>
        <w:tc>
          <w:tcPr>
            <w:tcW w:w="3150" w:type="dxa"/>
          </w:tcPr>
          <w:p w14:paraId="01C5096C" w14:textId="77777777" w:rsidR="008A08FA" w:rsidRDefault="008A08FA" w:rsidP="008A08FA">
            <w:pPr>
              <w:autoSpaceDE w:val="0"/>
              <w:autoSpaceDN w:val="0"/>
              <w:adjustRightInd w:val="0"/>
              <w:jc w:val="both"/>
              <w:rPr>
                <w:rFonts w:ascii="Garamond" w:hAnsi="Garamond" w:cs="Calibri"/>
              </w:rPr>
            </w:pPr>
            <w:r>
              <w:rPr>
                <w:rFonts w:ascii="Garamond" w:hAnsi="Garamond" w:cs="Calibri"/>
              </w:rPr>
              <w:t>BSc in Civil/Structural Engineering</w:t>
            </w:r>
          </w:p>
          <w:p w14:paraId="2D90A3D9" w14:textId="7F07210A" w:rsidR="008A08FA" w:rsidRDefault="008A08FA" w:rsidP="008A08FA">
            <w:pPr>
              <w:autoSpaceDE w:val="0"/>
              <w:autoSpaceDN w:val="0"/>
              <w:adjustRightInd w:val="0"/>
              <w:jc w:val="both"/>
              <w:rPr>
                <w:rFonts w:ascii="Garamond" w:hAnsi="Garamond" w:cs="Calibri"/>
              </w:rPr>
            </w:pPr>
            <w:r>
              <w:rPr>
                <w:rFonts w:ascii="Garamond" w:hAnsi="Garamond" w:cs="Calibri"/>
              </w:rPr>
              <w:t>Professional Reg with MEI</w:t>
            </w:r>
          </w:p>
        </w:tc>
        <w:tc>
          <w:tcPr>
            <w:tcW w:w="3595" w:type="dxa"/>
          </w:tcPr>
          <w:p w14:paraId="20EA7A1A" w14:textId="591E2580"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8A08FA" w14:paraId="3ADC74FC" w14:textId="77777777" w:rsidTr="008A08FA">
        <w:tc>
          <w:tcPr>
            <w:tcW w:w="2605" w:type="dxa"/>
          </w:tcPr>
          <w:p w14:paraId="62DAF8FC" w14:textId="7DEE8087" w:rsidR="008A08FA" w:rsidRPr="00A62E45" w:rsidRDefault="008A08FA" w:rsidP="008A08FA">
            <w:pPr>
              <w:autoSpaceDE w:val="0"/>
              <w:autoSpaceDN w:val="0"/>
              <w:adjustRightInd w:val="0"/>
              <w:jc w:val="both"/>
              <w:rPr>
                <w:rFonts w:ascii="Garamond" w:hAnsi="Garamond" w:cs="Calibri"/>
              </w:rPr>
            </w:pPr>
            <w:r>
              <w:rPr>
                <w:rFonts w:ascii="Garamond" w:hAnsi="Garamond" w:cs="Calibri"/>
              </w:rPr>
              <w:t>Safeguard Specialist</w:t>
            </w:r>
          </w:p>
        </w:tc>
        <w:tc>
          <w:tcPr>
            <w:tcW w:w="3150" w:type="dxa"/>
          </w:tcPr>
          <w:p w14:paraId="058EBBFC" w14:textId="3D12A236" w:rsidR="008A08FA" w:rsidRDefault="008A08FA" w:rsidP="008A08FA">
            <w:pPr>
              <w:autoSpaceDE w:val="0"/>
              <w:autoSpaceDN w:val="0"/>
              <w:adjustRightInd w:val="0"/>
              <w:jc w:val="both"/>
              <w:rPr>
                <w:rFonts w:ascii="Garamond" w:hAnsi="Garamond" w:cs="Calibri"/>
              </w:rPr>
            </w:pPr>
            <w:r>
              <w:rPr>
                <w:rFonts w:ascii="Garamond" w:hAnsi="Garamond" w:cs="Calibri"/>
              </w:rPr>
              <w:t>B</w:t>
            </w:r>
            <w:r w:rsidR="00004604">
              <w:rPr>
                <w:rFonts w:ascii="Garamond" w:hAnsi="Garamond" w:cs="Calibri"/>
              </w:rPr>
              <w:t>S</w:t>
            </w:r>
            <w:r>
              <w:rPr>
                <w:rFonts w:ascii="Garamond" w:hAnsi="Garamond" w:cs="Calibri"/>
              </w:rPr>
              <w:t>c Environmental</w:t>
            </w:r>
            <w:r w:rsidR="00004604">
              <w:rPr>
                <w:rFonts w:ascii="Garamond" w:hAnsi="Garamond" w:cs="Calibri"/>
              </w:rPr>
              <w:t xml:space="preserve">/Social management related qualifications. </w:t>
            </w:r>
          </w:p>
        </w:tc>
        <w:tc>
          <w:tcPr>
            <w:tcW w:w="3595" w:type="dxa"/>
          </w:tcPr>
          <w:p w14:paraId="4FCE5D41" w14:textId="74919044" w:rsidR="008A08FA" w:rsidRDefault="008A08FA" w:rsidP="008A08FA">
            <w:pPr>
              <w:autoSpaceDE w:val="0"/>
              <w:autoSpaceDN w:val="0"/>
              <w:adjustRightInd w:val="0"/>
              <w:jc w:val="both"/>
              <w:rPr>
                <w:rFonts w:ascii="Garamond" w:hAnsi="Garamond" w:cs="Calibri"/>
              </w:rPr>
            </w:pPr>
            <w:r w:rsidRPr="003B2490">
              <w:rPr>
                <w:rFonts w:ascii="Garamond" w:hAnsi="Garamond" w:cs="Calibri"/>
              </w:rPr>
              <w:t>A minimum of 10 years’ experience</w:t>
            </w:r>
          </w:p>
        </w:tc>
      </w:tr>
      <w:tr w:rsidR="00004604" w14:paraId="53261210" w14:textId="77777777" w:rsidTr="008A08FA">
        <w:tc>
          <w:tcPr>
            <w:tcW w:w="2605" w:type="dxa"/>
          </w:tcPr>
          <w:p w14:paraId="47665CD4" w14:textId="5D97F82E" w:rsidR="00004604" w:rsidRDefault="00004604" w:rsidP="008A08FA">
            <w:pPr>
              <w:autoSpaceDE w:val="0"/>
              <w:autoSpaceDN w:val="0"/>
              <w:adjustRightInd w:val="0"/>
              <w:jc w:val="both"/>
              <w:rPr>
                <w:rFonts w:ascii="Garamond" w:hAnsi="Garamond" w:cs="Calibri"/>
              </w:rPr>
            </w:pPr>
            <w:r>
              <w:rPr>
                <w:rFonts w:ascii="Garamond" w:hAnsi="Garamond" w:cs="Calibri"/>
              </w:rPr>
              <w:t>Clerk of works (</w:t>
            </w:r>
            <w:proofErr w:type="spellStart"/>
            <w:r>
              <w:rPr>
                <w:rFonts w:ascii="Garamond" w:hAnsi="Garamond" w:cs="Calibri"/>
              </w:rPr>
              <w:t>CoW</w:t>
            </w:r>
            <w:proofErr w:type="spellEnd"/>
            <w:r>
              <w:rPr>
                <w:rFonts w:ascii="Garamond" w:hAnsi="Garamond" w:cs="Calibri"/>
              </w:rPr>
              <w:t>)</w:t>
            </w:r>
          </w:p>
        </w:tc>
        <w:tc>
          <w:tcPr>
            <w:tcW w:w="3150" w:type="dxa"/>
          </w:tcPr>
          <w:p w14:paraId="3D0419C4" w14:textId="4F730225" w:rsidR="00004604" w:rsidRDefault="00004604" w:rsidP="008A08FA">
            <w:pPr>
              <w:autoSpaceDE w:val="0"/>
              <w:autoSpaceDN w:val="0"/>
              <w:adjustRightInd w:val="0"/>
              <w:jc w:val="both"/>
              <w:rPr>
                <w:rFonts w:ascii="Garamond" w:hAnsi="Garamond" w:cs="Calibri"/>
              </w:rPr>
            </w:pPr>
            <w:r>
              <w:rPr>
                <w:rFonts w:ascii="Garamond" w:hAnsi="Garamond" w:cs="Calibri"/>
              </w:rPr>
              <w:t>Diploma in civil engineering / construction engineering</w:t>
            </w:r>
          </w:p>
        </w:tc>
        <w:tc>
          <w:tcPr>
            <w:tcW w:w="3595" w:type="dxa"/>
          </w:tcPr>
          <w:p w14:paraId="615D4B7E" w14:textId="14B60774" w:rsidR="00004604" w:rsidRPr="003B2490" w:rsidRDefault="00004604" w:rsidP="008A08FA">
            <w:pPr>
              <w:autoSpaceDE w:val="0"/>
              <w:autoSpaceDN w:val="0"/>
              <w:adjustRightInd w:val="0"/>
              <w:jc w:val="both"/>
              <w:rPr>
                <w:rFonts w:ascii="Garamond" w:hAnsi="Garamond" w:cs="Calibri"/>
              </w:rPr>
            </w:pPr>
            <w:r>
              <w:rPr>
                <w:rFonts w:ascii="Garamond" w:hAnsi="Garamond" w:cs="Calibri"/>
              </w:rPr>
              <w:t xml:space="preserve">A minimum 10 </w:t>
            </w:r>
            <w:proofErr w:type="spellStart"/>
            <w:r>
              <w:rPr>
                <w:rFonts w:ascii="Garamond" w:hAnsi="Garamond" w:cs="Calibri"/>
              </w:rPr>
              <w:t>years experience</w:t>
            </w:r>
            <w:proofErr w:type="spellEnd"/>
          </w:p>
        </w:tc>
      </w:tr>
    </w:tbl>
    <w:p w14:paraId="54AE9EEE" w14:textId="77777777" w:rsidR="009E72E3" w:rsidRPr="00A62E45" w:rsidRDefault="009E72E3" w:rsidP="008E210C">
      <w:pPr>
        <w:autoSpaceDE w:val="0"/>
        <w:autoSpaceDN w:val="0"/>
        <w:adjustRightInd w:val="0"/>
        <w:jc w:val="both"/>
        <w:rPr>
          <w:rFonts w:ascii="Garamond" w:hAnsi="Garamond" w:cs="Calibri"/>
        </w:rPr>
      </w:pPr>
    </w:p>
    <w:p w14:paraId="75D4945A" w14:textId="2648BA05" w:rsidR="00E97117" w:rsidRPr="00D716F6" w:rsidRDefault="008E210C" w:rsidP="00004604">
      <w:pPr>
        <w:pStyle w:val="NumNorm"/>
        <w:numPr>
          <w:ilvl w:val="0"/>
          <w:numId w:val="0"/>
        </w:numPr>
        <w:spacing w:line="240" w:lineRule="auto"/>
        <w:rPr>
          <w:rFonts w:ascii="Garamond" w:hAnsi="Garamond"/>
          <w:sz w:val="24"/>
          <w:szCs w:val="24"/>
          <w:lang w:val="en-GB"/>
        </w:rPr>
      </w:pPr>
      <w:r w:rsidRPr="00A62E45">
        <w:rPr>
          <w:rFonts w:ascii="Garamond" w:hAnsi="Garamond" w:cs="Calibri"/>
          <w:sz w:val="24"/>
          <w:szCs w:val="24"/>
        </w:rPr>
        <w:t>The team can comprise of one or an Association/joint venture/consortium of firms of Architects, Structural Engineers, Quantity Surveyors, Building Services Engineers, Landscape architect, Landscape Surveyor and clerks of works.</w:t>
      </w:r>
      <w:r w:rsidRPr="00A62E45">
        <w:rPr>
          <w:rFonts w:ascii="Garamond" w:hAnsi="Garamond"/>
          <w:sz w:val="24"/>
          <w:szCs w:val="24"/>
          <w:lang w:val="en-GB"/>
        </w:rPr>
        <w:t xml:space="preserve"> </w:t>
      </w:r>
    </w:p>
    <w:p w14:paraId="774C258C" w14:textId="77777777" w:rsidR="00E97117" w:rsidRPr="00D716F6" w:rsidRDefault="007A546D" w:rsidP="00B21660">
      <w:pPr>
        <w:pStyle w:val="Heading1"/>
        <w:keepLines w:val="0"/>
        <w:numPr>
          <w:ilvl w:val="0"/>
          <w:numId w:val="23"/>
        </w:numPr>
        <w:autoSpaceDE w:val="0"/>
        <w:autoSpaceDN w:val="0"/>
        <w:spacing w:before="480" w:after="0"/>
        <w:jc w:val="both"/>
        <w:rPr>
          <w:rStyle w:val="Strong"/>
          <w:rFonts w:ascii="Garamond" w:hAnsi="Garamond" w:cs="Calibri"/>
          <w:b/>
          <w:bCs/>
          <w:spacing w:val="-2"/>
          <w:kern w:val="0"/>
          <w:sz w:val="24"/>
          <w:szCs w:val="24"/>
          <w:lang w:val="en-US"/>
        </w:rPr>
      </w:pPr>
      <w:r w:rsidRPr="00D716F6">
        <w:rPr>
          <w:rStyle w:val="Strong"/>
          <w:rFonts w:ascii="Garamond" w:hAnsi="Garamond" w:cs="Calibri"/>
          <w:b/>
          <w:bCs/>
          <w:spacing w:val="-2"/>
          <w:kern w:val="0"/>
          <w:sz w:val="24"/>
          <w:szCs w:val="24"/>
          <w:lang w:val="en-US"/>
        </w:rPr>
        <w:t xml:space="preserve">Client’s Input and Counterpart Personnel </w:t>
      </w:r>
    </w:p>
    <w:p w14:paraId="3F495895" w14:textId="77777777" w:rsidR="00E97117" w:rsidRPr="00A62E45" w:rsidRDefault="00E97117" w:rsidP="00E97117">
      <w:pPr>
        <w:pStyle w:val="NoSpacing"/>
        <w:jc w:val="both"/>
        <w:rPr>
          <w:rFonts w:ascii="Garamond" w:hAnsi="Garamond" w:cs="Calibri"/>
          <w:sz w:val="24"/>
          <w:szCs w:val="24"/>
        </w:rPr>
      </w:pPr>
      <w:r w:rsidRPr="00A62E45">
        <w:rPr>
          <w:rFonts w:ascii="Garamond" w:hAnsi="Garamond" w:cs="Calibri"/>
          <w:sz w:val="24"/>
          <w:szCs w:val="24"/>
        </w:rPr>
        <w:t xml:space="preserve">The consultants shall be responsible for the provision of their own office accommodation and all office utilities necessary for the carrying out of the assignment. </w:t>
      </w:r>
    </w:p>
    <w:p w14:paraId="7BD8152E" w14:textId="77777777" w:rsidR="00E97117" w:rsidRPr="00A62E45" w:rsidRDefault="00E97117" w:rsidP="00E97117">
      <w:pPr>
        <w:pStyle w:val="NoSpacing"/>
        <w:rPr>
          <w:rFonts w:ascii="Garamond" w:hAnsi="Garamond" w:cs="Calibri"/>
          <w:sz w:val="24"/>
          <w:szCs w:val="24"/>
        </w:rPr>
      </w:pPr>
    </w:p>
    <w:p w14:paraId="2BB189BC" w14:textId="77777777" w:rsidR="00E97117" w:rsidRPr="00A62E45" w:rsidRDefault="00E97117" w:rsidP="00E97117">
      <w:pPr>
        <w:pStyle w:val="BodyText"/>
        <w:rPr>
          <w:rFonts w:ascii="Garamond" w:hAnsi="Garamond" w:cs="Calibri"/>
        </w:rPr>
      </w:pPr>
      <w:r w:rsidRPr="00A62E45">
        <w:rPr>
          <w:rFonts w:ascii="Garamond" w:hAnsi="Garamond" w:cs="Calibri"/>
        </w:rPr>
        <w:t xml:space="preserve">The </w:t>
      </w:r>
      <w:r w:rsidRPr="00A62E45">
        <w:rPr>
          <w:rFonts w:ascii="Garamond" w:hAnsi="Garamond" w:cs="Calibri"/>
          <w:lang w:val="en-GB"/>
        </w:rPr>
        <w:t>C</w:t>
      </w:r>
      <w:proofErr w:type="spellStart"/>
      <w:r w:rsidRPr="00A62E45">
        <w:rPr>
          <w:rFonts w:ascii="Garamond" w:hAnsi="Garamond" w:cs="Calibri"/>
        </w:rPr>
        <w:t>lient</w:t>
      </w:r>
      <w:proofErr w:type="spellEnd"/>
      <w:r w:rsidRPr="00A62E45">
        <w:rPr>
          <w:rFonts w:ascii="Garamond" w:hAnsi="Garamond" w:cs="Calibri"/>
        </w:rPr>
        <w:t xml:space="preserve"> shall have the following duties and responsibilities:</w:t>
      </w:r>
    </w:p>
    <w:p w14:paraId="54FDCD3C" w14:textId="77777777" w:rsidR="00E97117" w:rsidRPr="00A62E45" w:rsidRDefault="00E97117" w:rsidP="00E97117">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b/>
        </w:rPr>
      </w:pPr>
      <w:r w:rsidRPr="00A62E45">
        <w:rPr>
          <w:rFonts w:ascii="Garamond" w:hAnsi="Garamond" w:cs="Calibri"/>
        </w:rPr>
        <w:t>Provide all available site survey drawings;</w:t>
      </w:r>
    </w:p>
    <w:p w14:paraId="27B74BC4" w14:textId="77777777" w:rsidR="00E97117" w:rsidRPr="00A62E45" w:rsidRDefault="00E97117" w:rsidP="00E97117">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b/>
        </w:rPr>
      </w:pPr>
      <w:r w:rsidRPr="00A62E45">
        <w:rPr>
          <w:rFonts w:ascii="Garamond" w:hAnsi="Garamond" w:cs="Calibri"/>
        </w:rPr>
        <w:t>Provide map indicating the location of the site;</w:t>
      </w:r>
    </w:p>
    <w:p w14:paraId="3DE2774B" w14:textId="77777777" w:rsidR="00E97117" w:rsidRPr="00A62E45" w:rsidRDefault="00E97117" w:rsidP="00E97117">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b/>
        </w:rPr>
      </w:pPr>
      <w:r w:rsidRPr="00A62E45">
        <w:rPr>
          <w:rFonts w:ascii="Garamond" w:hAnsi="Garamond" w:cs="Calibri"/>
        </w:rPr>
        <w:t xml:space="preserve">Provide a description of the administrative arrangements for the carrying out of assignment; </w:t>
      </w:r>
    </w:p>
    <w:p w14:paraId="340750F6" w14:textId="77777777" w:rsidR="00E97117" w:rsidRPr="00A62E45" w:rsidRDefault="00E97117" w:rsidP="00E97117">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b/>
        </w:rPr>
      </w:pPr>
      <w:r w:rsidRPr="00A62E45">
        <w:rPr>
          <w:rFonts w:ascii="Garamond" w:hAnsi="Garamond" w:cs="Calibri"/>
        </w:rPr>
        <w:t xml:space="preserve">Make timely decisions on all reports and recommendations of the consultants and other matters affecting the carrying out of the assignment and ensure that delaying factors that are beyond its control are mitigated; and </w:t>
      </w:r>
    </w:p>
    <w:p w14:paraId="17B9C99B" w14:textId="77777777" w:rsidR="00E97117" w:rsidRPr="00A62E45" w:rsidRDefault="00E97117" w:rsidP="00E97117">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b/>
        </w:rPr>
      </w:pPr>
      <w:r w:rsidRPr="00A62E45">
        <w:rPr>
          <w:rFonts w:ascii="Garamond" w:hAnsi="Garamond" w:cs="Calibri"/>
        </w:rPr>
        <w:t>Subject to the laws of the country, provide confirmation to immigration and other authorities of the engagement of any foreign firm and/or personnel to facilitate their entry into the country and the issuance of any necessary work or business permits.</w:t>
      </w:r>
    </w:p>
    <w:p w14:paraId="4D7809C9" w14:textId="77777777" w:rsidR="00E97117" w:rsidRDefault="00E97117" w:rsidP="00E97117">
      <w:pPr>
        <w:pStyle w:val="BodyText"/>
        <w:rPr>
          <w:rFonts w:ascii="Garamond" w:hAnsi="Garamond" w:cs="Calibri"/>
          <w:lang w:eastAsia="en-ZA"/>
        </w:rPr>
      </w:pPr>
    </w:p>
    <w:p w14:paraId="111C52FE" w14:textId="427474FB" w:rsidR="007A546D" w:rsidRPr="00A62E45" w:rsidRDefault="00D716F6" w:rsidP="007A546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 xml:space="preserve">8.1 </w:t>
      </w:r>
      <w:r w:rsidR="007A546D" w:rsidRPr="00A62E45">
        <w:rPr>
          <w:rStyle w:val="Strong"/>
          <w:rFonts w:ascii="Garamond" w:hAnsi="Garamond" w:cs="Calibri"/>
          <w:spacing w:val="-2"/>
        </w:rPr>
        <w:t>Documents to be provided by the Client</w:t>
      </w:r>
    </w:p>
    <w:p w14:paraId="06A88E21" w14:textId="77777777" w:rsidR="007A546D" w:rsidRPr="00A62E45" w:rsidRDefault="007A546D" w:rsidP="007A546D">
      <w:pPr>
        <w:autoSpaceDE w:val="0"/>
        <w:autoSpaceDN w:val="0"/>
        <w:adjustRightInd w:val="0"/>
        <w:jc w:val="both"/>
        <w:rPr>
          <w:rFonts w:ascii="Garamond" w:hAnsi="Garamond" w:cs="Calibri"/>
        </w:rPr>
      </w:pPr>
      <w:r w:rsidRPr="00A62E45">
        <w:rPr>
          <w:rFonts w:ascii="Garamond" w:hAnsi="Garamond" w:cs="Calibri"/>
        </w:rPr>
        <w:t>The Client shall provide the following documents:</w:t>
      </w:r>
    </w:p>
    <w:p w14:paraId="26641910" w14:textId="77777777" w:rsidR="005D3044" w:rsidRDefault="007A546D" w:rsidP="007A546D">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rPr>
      </w:pPr>
      <w:r w:rsidRPr="00A62E45">
        <w:rPr>
          <w:rFonts w:ascii="Garamond" w:hAnsi="Garamond" w:cs="Calibri"/>
        </w:rPr>
        <w:t>The location map</w:t>
      </w:r>
    </w:p>
    <w:p w14:paraId="0B612FC7" w14:textId="73022FD2" w:rsidR="007A546D" w:rsidRPr="00A62E45" w:rsidRDefault="005D3044" w:rsidP="007A546D">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rPr>
      </w:pPr>
      <w:r>
        <w:rPr>
          <w:rFonts w:ascii="Garamond" w:hAnsi="Garamond" w:cs="Calibri"/>
          <w:lang w:val="en-US"/>
        </w:rPr>
        <w:t>T</w:t>
      </w:r>
      <w:proofErr w:type="spellStart"/>
      <w:r w:rsidR="007A546D" w:rsidRPr="00A62E45">
        <w:rPr>
          <w:rFonts w:ascii="Garamond" w:hAnsi="Garamond" w:cs="Calibri"/>
        </w:rPr>
        <w:t>opographic</w:t>
      </w:r>
      <w:proofErr w:type="spellEnd"/>
      <w:r w:rsidR="007A546D" w:rsidRPr="00A62E45">
        <w:rPr>
          <w:rFonts w:ascii="Garamond" w:hAnsi="Garamond" w:cs="Calibri"/>
        </w:rPr>
        <w:t xml:space="preserve"> survey map,</w:t>
      </w:r>
    </w:p>
    <w:p w14:paraId="2A72AA14" w14:textId="77777777" w:rsidR="007A546D" w:rsidRPr="00A62E45" w:rsidRDefault="007A546D" w:rsidP="007A546D">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rPr>
      </w:pPr>
      <w:r w:rsidRPr="00A62E45">
        <w:rPr>
          <w:rFonts w:ascii="Garamond" w:hAnsi="Garamond" w:cs="Calibri"/>
        </w:rPr>
        <w:t>Weather and Geotechnical data as available,</w:t>
      </w:r>
    </w:p>
    <w:p w14:paraId="0DA3DC8E" w14:textId="365E5AAF" w:rsidR="005D3044" w:rsidRDefault="007A546D" w:rsidP="005D3044">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rPr>
      </w:pPr>
      <w:r w:rsidRPr="00A62E45">
        <w:rPr>
          <w:rFonts w:ascii="Garamond" w:hAnsi="Garamond" w:cs="Calibri"/>
        </w:rPr>
        <w:t xml:space="preserve">Environmental </w:t>
      </w:r>
      <w:r w:rsidR="007040CC">
        <w:rPr>
          <w:rFonts w:ascii="Garamond" w:hAnsi="Garamond" w:cs="Calibri"/>
          <w:lang w:val="en-GB"/>
        </w:rPr>
        <w:t>and Social Management Plan (ESMP)</w:t>
      </w:r>
    </w:p>
    <w:p w14:paraId="11BF3650" w14:textId="0454CE6A" w:rsidR="001A0EA6" w:rsidRPr="005D3044" w:rsidRDefault="00EC2476" w:rsidP="005D3044">
      <w:pPr>
        <w:pStyle w:val="ListParagraph"/>
        <w:widowControl w:val="0"/>
        <w:numPr>
          <w:ilvl w:val="2"/>
          <w:numId w:val="6"/>
        </w:numPr>
        <w:tabs>
          <w:tab w:val="left" w:pos="1080"/>
          <w:tab w:val="left" w:pos="1440"/>
        </w:tabs>
        <w:overflowPunct w:val="0"/>
        <w:autoSpaceDE w:val="0"/>
        <w:autoSpaceDN w:val="0"/>
        <w:adjustRightInd w:val="0"/>
        <w:jc w:val="both"/>
        <w:textAlignment w:val="baseline"/>
        <w:rPr>
          <w:rFonts w:ascii="Garamond" w:hAnsi="Garamond" w:cs="Calibri"/>
        </w:rPr>
      </w:pPr>
      <w:r>
        <w:rPr>
          <w:rFonts w:ascii="Garamond" w:hAnsi="Garamond" w:cs="Calibri"/>
          <w:lang w:val="en-GB"/>
        </w:rPr>
        <w:t>Environmental and Social Guidelines for Contractors</w:t>
      </w:r>
    </w:p>
    <w:p w14:paraId="1A1C7D4C" w14:textId="77777777" w:rsidR="007A546D" w:rsidRPr="00A62E45" w:rsidRDefault="007A546D" w:rsidP="00E97117">
      <w:pPr>
        <w:pStyle w:val="BodyText"/>
        <w:rPr>
          <w:rFonts w:ascii="Garamond" w:hAnsi="Garamond" w:cs="Calibri"/>
          <w:lang w:eastAsia="en-ZA"/>
        </w:rPr>
      </w:pPr>
    </w:p>
    <w:p w14:paraId="51FF7E49" w14:textId="1DF6E015" w:rsidR="00E97117" w:rsidRPr="00A62E45" w:rsidRDefault="00D716F6" w:rsidP="00E971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Style w:val="Strong"/>
          <w:rFonts w:ascii="Garamond" w:hAnsi="Garamond" w:cs="Calibri"/>
          <w:spacing w:val="-2"/>
        </w:rPr>
      </w:pPr>
      <w:r>
        <w:rPr>
          <w:rStyle w:val="Strong"/>
          <w:rFonts w:ascii="Garamond" w:hAnsi="Garamond" w:cs="Calibri"/>
          <w:spacing w:val="-2"/>
        </w:rPr>
        <w:t xml:space="preserve">8.2 </w:t>
      </w:r>
      <w:r w:rsidR="00E97117" w:rsidRPr="00A62E45">
        <w:rPr>
          <w:rStyle w:val="Strong"/>
          <w:rFonts w:ascii="Garamond" w:hAnsi="Garamond" w:cs="Calibri"/>
          <w:spacing w:val="-2"/>
        </w:rPr>
        <w:t>Counterpart Staff</w:t>
      </w:r>
    </w:p>
    <w:p w14:paraId="519CA0C4" w14:textId="77777777" w:rsidR="00E97117" w:rsidRDefault="00E97117" w:rsidP="00E97117">
      <w:pPr>
        <w:autoSpaceDE w:val="0"/>
        <w:autoSpaceDN w:val="0"/>
        <w:adjustRightInd w:val="0"/>
        <w:jc w:val="both"/>
        <w:rPr>
          <w:rFonts w:ascii="Garamond" w:hAnsi="Garamond" w:cs="Calibri"/>
        </w:rPr>
      </w:pPr>
      <w:r w:rsidRPr="00A62E45">
        <w:rPr>
          <w:rFonts w:ascii="Garamond" w:hAnsi="Garamond" w:cs="Calibri"/>
        </w:rPr>
        <w:t>The Director of Buildings will be the counterpart staff whose role will be to coordinate between the Client and the consultant.</w:t>
      </w:r>
    </w:p>
    <w:p w14:paraId="010F47E3" w14:textId="77777777" w:rsidR="00D51301" w:rsidRPr="007847F7" w:rsidRDefault="00D51301" w:rsidP="00872EA3">
      <w:pPr>
        <w:pStyle w:val="NumNorm"/>
        <w:numPr>
          <w:ilvl w:val="0"/>
          <w:numId w:val="0"/>
        </w:numPr>
        <w:spacing w:line="240" w:lineRule="auto"/>
        <w:rPr>
          <w:rFonts w:ascii="Garamond" w:hAnsi="Garamond"/>
        </w:rPr>
      </w:pPr>
    </w:p>
    <w:sectPr w:rsidR="00D51301" w:rsidRPr="007847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8615" w14:textId="77777777" w:rsidR="00602C51" w:rsidRDefault="00602C51" w:rsidP="00F65324">
      <w:r>
        <w:separator/>
      </w:r>
    </w:p>
  </w:endnote>
  <w:endnote w:type="continuationSeparator" w:id="0">
    <w:p w14:paraId="6AC1A1F5" w14:textId="77777777" w:rsidR="00602C51" w:rsidRDefault="00602C51" w:rsidP="00F6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FADB" w14:textId="77777777" w:rsidR="00602C51" w:rsidRDefault="00602C51" w:rsidP="00F65324">
      <w:r>
        <w:separator/>
      </w:r>
    </w:p>
  </w:footnote>
  <w:footnote w:type="continuationSeparator" w:id="0">
    <w:p w14:paraId="7A65933E" w14:textId="77777777" w:rsidR="00602C51" w:rsidRDefault="00602C51" w:rsidP="00F65324">
      <w:r>
        <w:continuationSeparator/>
      </w:r>
    </w:p>
  </w:footnote>
  <w:footnote w:id="1">
    <w:p w14:paraId="05BF7039" w14:textId="77777777" w:rsidR="003C43BD" w:rsidRPr="003C2FEA" w:rsidRDefault="003C43BD" w:rsidP="003C43BD">
      <w:pPr>
        <w:pBdr>
          <w:top w:val="nil"/>
          <w:left w:val="nil"/>
          <w:bottom w:val="nil"/>
          <w:right w:val="nil"/>
          <w:between w:val="nil"/>
        </w:pBdr>
        <w:jc w:val="both"/>
        <w:rPr>
          <w:color w:val="000000"/>
        </w:rPr>
      </w:pPr>
      <w:r w:rsidRPr="003C2FEA">
        <w:footnoteRef/>
      </w:r>
      <w:r w:rsidRPr="003C2FEA">
        <w:rPr>
          <w:color w:val="000000"/>
          <w:sz w:val="20"/>
        </w:rPr>
        <w:t xml:space="preserve"> To enhance the commercialization aspect, POs are linked to off-takers (buyers) through a concept known as a Productive Alliance (PA).  Through the PA arrangement, a PO can access project resources such as Matching Grants to help invest in capital items (e.g., construction of warehouses, procurement of modern processing equipment, dairy cows, or transportation trucks, etc.) in order to enhance production and productivity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62E259C"/>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9BAC9B3E"/>
    <w:lvl w:ilvl="0">
      <w:start w:val="1"/>
      <w:numFmt w:val="decimal"/>
      <w:pStyle w:val="ListNumber"/>
      <w:lvlText w:val="%1."/>
      <w:lvlJc w:val="left"/>
      <w:pPr>
        <w:tabs>
          <w:tab w:val="num" w:pos="360"/>
        </w:tabs>
        <w:ind w:left="360" w:hanging="360"/>
      </w:pPr>
    </w:lvl>
  </w:abstractNum>
  <w:abstractNum w:abstractNumId="2" w15:restartNumberingAfterBreak="0">
    <w:nsid w:val="00014FD2"/>
    <w:multiLevelType w:val="hybridMultilevel"/>
    <w:tmpl w:val="CAFA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71F"/>
    <w:multiLevelType w:val="hybridMultilevel"/>
    <w:tmpl w:val="25F0B21C"/>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523D8"/>
    <w:multiLevelType w:val="hybridMultilevel"/>
    <w:tmpl w:val="776AA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5EF5"/>
    <w:multiLevelType w:val="hybridMultilevel"/>
    <w:tmpl w:val="39F6172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914D36"/>
    <w:multiLevelType w:val="hybridMultilevel"/>
    <w:tmpl w:val="A8FC5DC6"/>
    <w:lvl w:ilvl="0" w:tplc="EEAE116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715A1"/>
    <w:multiLevelType w:val="hybridMultilevel"/>
    <w:tmpl w:val="EF84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32DD0136"/>
    <w:multiLevelType w:val="hybridMultilevel"/>
    <w:tmpl w:val="27B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F159D"/>
    <w:multiLevelType w:val="hybridMultilevel"/>
    <w:tmpl w:val="DC8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74A30"/>
    <w:multiLevelType w:val="hybridMultilevel"/>
    <w:tmpl w:val="D3364A3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364E042A"/>
    <w:multiLevelType w:val="multilevel"/>
    <w:tmpl w:val="30463560"/>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EA20131"/>
    <w:multiLevelType w:val="hybridMultilevel"/>
    <w:tmpl w:val="E22A10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591A"/>
    <w:multiLevelType w:val="hybridMultilevel"/>
    <w:tmpl w:val="E77AE050"/>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5CD17E9"/>
    <w:multiLevelType w:val="hybridMultilevel"/>
    <w:tmpl w:val="D9A8B2C2"/>
    <w:lvl w:ilvl="0" w:tplc="CE1CB920">
      <w:start w:val="1"/>
      <w:numFmt w:val="lowerRoman"/>
      <w:lvlText w:val="(%1)"/>
      <w:lvlJc w:val="left"/>
      <w:pPr>
        <w:ind w:left="2495" w:hanging="720"/>
      </w:pPr>
      <w:rPr>
        <w:rFonts w:eastAsia="Times New Roman" w:hint="default"/>
      </w:rPr>
    </w:lvl>
    <w:lvl w:ilvl="1" w:tplc="04090019">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6" w15:restartNumberingAfterBreak="0">
    <w:nsid w:val="4CC67F01"/>
    <w:multiLevelType w:val="multilevel"/>
    <w:tmpl w:val="C486D908"/>
    <w:lvl w:ilvl="0">
      <w:start w:val="1"/>
      <w:numFmt w:val="decimal"/>
      <w:pStyle w:val="NumNorm"/>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77F71AD"/>
    <w:multiLevelType w:val="multilevel"/>
    <w:tmpl w:val="AD9E3D3E"/>
    <w:lvl w:ilvl="0">
      <w:start w:val="1"/>
      <w:numFmt w:val="decimal"/>
      <w:lvlText w:val="%1."/>
      <w:legacy w:legacy="1" w:legacySpace="120" w:legacyIndent="360"/>
      <w:lvlJc w:val="left"/>
      <w:pPr>
        <w:ind w:left="720" w:hanging="360"/>
      </w:pPr>
    </w:lvl>
    <w:lvl w:ilvl="1">
      <w:start w:val="8"/>
      <w:numFmt w:val="decimal"/>
      <w:isLgl/>
      <w:lvlText w:val="%1.%2"/>
      <w:lvlJc w:val="left"/>
      <w:pPr>
        <w:ind w:left="840" w:hanging="48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885320D"/>
    <w:multiLevelType w:val="hybridMultilevel"/>
    <w:tmpl w:val="C90A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E6CA1"/>
    <w:multiLevelType w:val="hybridMultilevel"/>
    <w:tmpl w:val="5EC07CC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84324FF"/>
    <w:multiLevelType w:val="multilevel"/>
    <w:tmpl w:val="EE026F00"/>
    <w:lvl w:ilvl="0">
      <w:start w:val="6"/>
      <w:numFmt w:val="decimal"/>
      <w:lvlText w:val="%1.0"/>
      <w:lvlJc w:val="left"/>
      <w:pPr>
        <w:ind w:left="810" w:hanging="720"/>
      </w:pPr>
      <w:rPr>
        <w:rFonts w:ascii="Cambria" w:hAnsi="Cambria" w:cs="Times New Roman" w:hint="default"/>
      </w:rPr>
    </w:lvl>
    <w:lvl w:ilvl="1">
      <w:start w:val="1"/>
      <w:numFmt w:val="decimal"/>
      <w:lvlText w:val="%1.%2"/>
      <w:lvlJc w:val="left"/>
      <w:pPr>
        <w:ind w:left="1440" w:hanging="720"/>
      </w:pPr>
      <w:rPr>
        <w:rFonts w:ascii="Cambria" w:hAnsi="Cambria" w:cs="Times New Roman" w:hint="default"/>
      </w:rPr>
    </w:lvl>
    <w:lvl w:ilvl="2">
      <w:start w:val="1"/>
      <w:numFmt w:val="decimal"/>
      <w:lvlText w:val="%1.%2.%3"/>
      <w:lvlJc w:val="left"/>
      <w:pPr>
        <w:ind w:left="2520" w:hanging="1080"/>
      </w:pPr>
      <w:rPr>
        <w:rFonts w:ascii="Cambria" w:hAnsi="Cambria" w:cs="Times New Roman" w:hint="default"/>
      </w:rPr>
    </w:lvl>
    <w:lvl w:ilvl="3">
      <w:start w:val="1"/>
      <w:numFmt w:val="decimal"/>
      <w:lvlText w:val="%1.%2.%3.%4"/>
      <w:lvlJc w:val="left"/>
      <w:pPr>
        <w:ind w:left="3600" w:hanging="1440"/>
      </w:pPr>
      <w:rPr>
        <w:rFonts w:ascii="Cambria" w:hAnsi="Cambria" w:cs="Times New Roman" w:hint="default"/>
      </w:rPr>
    </w:lvl>
    <w:lvl w:ilvl="4">
      <w:start w:val="1"/>
      <w:numFmt w:val="decimal"/>
      <w:lvlText w:val="%1.%2.%3.%4.%5"/>
      <w:lvlJc w:val="left"/>
      <w:pPr>
        <w:ind w:left="4320" w:hanging="1440"/>
      </w:pPr>
      <w:rPr>
        <w:rFonts w:ascii="Cambria" w:hAnsi="Cambria" w:cs="Times New Roman" w:hint="default"/>
      </w:rPr>
    </w:lvl>
    <w:lvl w:ilvl="5">
      <w:start w:val="1"/>
      <w:numFmt w:val="decimal"/>
      <w:lvlText w:val="%1.%2.%3.%4.%5.%6"/>
      <w:lvlJc w:val="left"/>
      <w:pPr>
        <w:ind w:left="5400" w:hanging="1800"/>
      </w:pPr>
      <w:rPr>
        <w:rFonts w:ascii="Cambria" w:hAnsi="Cambria" w:cs="Times New Roman" w:hint="default"/>
      </w:rPr>
    </w:lvl>
    <w:lvl w:ilvl="6">
      <w:start w:val="1"/>
      <w:numFmt w:val="decimal"/>
      <w:lvlText w:val="%1.%2.%3.%4.%5.%6.%7"/>
      <w:lvlJc w:val="left"/>
      <w:pPr>
        <w:ind w:left="6480" w:hanging="2160"/>
      </w:pPr>
      <w:rPr>
        <w:rFonts w:ascii="Cambria" w:hAnsi="Cambria" w:cs="Times New Roman" w:hint="default"/>
      </w:rPr>
    </w:lvl>
    <w:lvl w:ilvl="7">
      <w:start w:val="1"/>
      <w:numFmt w:val="decimal"/>
      <w:lvlText w:val="%1.%2.%3.%4.%5.%6.%7.%8"/>
      <w:lvlJc w:val="left"/>
      <w:pPr>
        <w:ind w:left="7560" w:hanging="2520"/>
      </w:pPr>
      <w:rPr>
        <w:rFonts w:ascii="Cambria" w:hAnsi="Cambria" w:cs="Times New Roman" w:hint="default"/>
      </w:rPr>
    </w:lvl>
    <w:lvl w:ilvl="8">
      <w:start w:val="1"/>
      <w:numFmt w:val="decimal"/>
      <w:lvlText w:val="%1.%2.%3.%4.%5.%6.%7.%8.%9"/>
      <w:lvlJc w:val="left"/>
      <w:pPr>
        <w:ind w:left="8640" w:hanging="2880"/>
      </w:pPr>
      <w:rPr>
        <w:rFonts w:ascii="Cambria" w:hAnsi="Cambria" w:cs="Times New Roman" w:hint="default"/>
      </w:rPr>
    </w:lvl>
  </w:abstractNum>
  <w:abstractNum w:abstractNumId="21" w15:restartNumberingAfterBreak="0">
    <w:nsid w:val="702915B2"/>
    <w:multiLevelType w:val="hybridMultilevel"/>
    <w:tmpl w:val="6A8CE3B6"/>
    <w:lvl w:ilvl="0" w:tplc="82DC9B7A">
      <w:start w:val="1"/>
      <w:numFmt w:val="decimal"/>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AC80F4C"/>
    <w:multiLevelType w:val="multilevel"/>
    <w:tmpl w:val="BDD41E7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80147F"/>
    <w:multiLevelType w:val="multilevel"/>
    <w:tmpl w:val="764CBFC6"/>
    <w:lvl w:ilvl="0">
      <w:start w:val="1"/>
      <w:numFmt w:val="decimal"/>
      <w:lvlText w:val="%1."/>
      <w:lvlJc w:val="left"/>
      <w:pPr>
        <w:tabs>
          <w:tab w:val="num" w:pos="720"/>
        </w:tabs>
        <w:ind w:left="720" w:hanging="720"/>
      </w:pPr>
      <w:rPr>
        <w:rFonts w:ascii="Arial Bold" w:hAnsi="Arial Bold" w:hint="default"/>
        <w:b/>
        <w:i w:val="0"/>
        <w:caps w:val="0"/>
        <w:vanish w:val="0"/>
        <w:sz w:val="26"/>
        <w:szCs w:val="20"/>
      </w:rPr>
    </w:lvl>
    <w:lvl w:ilvl="1">
      <w:start w:val="1"/>
      <w:numFmt w:val="decimal"/>
      <w:lvlText w:val="%1.%2"/>
      <w:lvlJc w:val="left"/>
      <w:pPr>
        <w:tabs>
          <w:tab w:val="num" w:pos="720"/>
        </w:tabs>
        <w:ind w:left="720" w:hanging="720"/>
      </w:pPr>
      <w:rPr>
        <w:rFonts w:ascii="Arial Bold" w:hAnsi="Arial Bold" w:hint="default"/>
        <w:b/>
        <w:i w:val="0"/>
        <w:sz w:val="24"/>
      </w:rPr>
    </w:lvl>
    <w:lvl w:ilvl="2">
      <w:start w:val="1"/>
      <w:numFmt w:val="decimal"/>
      <w:lvlText w:val="%1.%2.%3"/>
      <w:lvlJc w:val="left"/>
      <w:pPr>
        <w:tabs>
          <w:tab w:val="num" w:pos="720"/>
        </w:tabs>
        <w:ind w:left="720" w:hanging="720"/>
      </w:pPr>
      <w:rPr>
        <w:rFonts w:ascii="Arial Bold" w:hAnsi="Arial Bold" w:hint="default"/>
        <w:b/>
        <w:i w:val="0"/>
        <w:sz w:val="24"/>
        <w:szCs w:val="24"/>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1" w:hanging="721"/>
      </w:pPr>
      <w:rPr>
        <w:rFonts w:hint="default"/>
      </w:rPr>
    </w:lvl>
  </w:abstractNum>
  <w:num w:numId="1" w16cid:durableId="27725642">
    <w:abstractNumId w:val="8"/>
  </w:num>
  <w:num w:numId="2" w16cid:durableId="1819497186">
    <w:abstractNumId w:val="16"/>
  </w:num>
  <w:num w:numId="3" w16cid:durableId="1089232449">
    <w:abstractNumId w:val="1"/>
  </w:num>
  <w:num w:numId="4" w16cid:durableId="1545797743">
    <w:abstractNumId w:val="0"/>
  </w:num>
  <w:num w:numId="5" w16cid:durableId="356977727">
    <w:abstractNumId w:val="15"/>
  </w:num>
  <w:num w:numId="6" w16cid:durableId="1630548515">
    <w:abstractNumId w:val="17"/>
  </w:num>
  <w:num w:numId="7" w16cid:durableId="1637955295">
    <w:abstractNumId w:val="4"/>
  </w:num>
  <w:num w:numId="8" w16cid:durableId="1828201506">
    <w:abstractNumId w:val="9"/>
  </w:num>
  <w:num w:numId="9" w16cid:durableId="1162430684">
    <w:abstractNumId w:val="2"/>
  </w:num>
  <w:num w:numId="10" w16cid:durableId="272900753">
    <w:abstractNumId w:val="13"/>
  </w:num>
  <w:num w:numId="11" w16cid:durableId="1427774543">
    <w:abstractNumId w:val="10"/>
  </w:num>
  <w:num w:numId="12" w16cid:durableId="1314211657">
    <w:abstractNumId w:val="21"/>
  </w:num>
  <w:num w:numId="13" w16cid:durableId="1299647826">
    <w:abstractNumId w:val="7"/>
  </w:num>
  <w:num w:numId="14" w16cid:durableId="2078503909">
    <w:abstractNumId w:val="19"/>
  </w:num>
  <w:num w:numId="15" w16cid:durableId="1943218903">
    <w:abstractNumId w:val="14"/>
  </w:num>
  <w:num w:numId="16" w16cid:durableId="1840533544">
    <w:abstractNumId w:val="5"/>
  </w:num>
  <w:num w:numId="17" w16cid:durableId="145051604">
    <w:abstractNumId w:val="18"/>
  </w:num>
  <w:num w:numId="18" w16cid:durableId="1359240111">
    <w:abstractNumId w:val="23"/>
    <w:lvlOverride w:ilvl="0">
      <w:startOverride w:val="1"/>
    </w:lvlOverride>
    <w:lvlOverride w:ilvl="1">
      <w:startOverride w:val="2"/>
    </w:lvlOverride>
  </w:num>
  <w:num w:numId="19" w16cid:durableId="512885400">
    <w:abstractNumId w:val="12"/>
  </w:num>
  <w:num w:numId="20" w16cid:durableId="346559750">
    <w:abstractNumId w:val="11"/>
  </w:num>
  <w:num w:numId="21" w16cid:durableId="1414814484">
    <w:abstractNumId w:val="3"/>
  </w:num>
  <w:num w:numId="22" w16cid:durableId="283115971">
    <w:abstractNumId w:val="22"/>
  </w:num>
  <w:num w:numId="23" w16cid:durableId="1472555445">
    <w:abstractNumId w:val="20"/>
  </w:num>
  <w:num w:numId="24" w16cid:durableId="275255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17"/>
    <w:rsid w:val="00004604"/>
    <w:rsid w:val="00044903"/>
    <w:rsid w:val="00057505"/>
    <w:rsid w:val="00075844"/>
    <w:rsid w:val="000D6651"/>
    <w:rsid w:val="00115C34"/>
    <w:rsid w:val="00135952"/>
    <w:rsid w:val="00135DB6"/>
    <w:rsid w:val="00157237"/>
    <w:rsid w:val="001821C3"/>
    <w:rsid w:val="001A0EA6"/>
    <w:rsid w:val="001A236F"/>
    <w:rsid w:val="001F0E37"/>
    <w:rsid w:val="00226D0F"/>
    <w:rsid w:val="0023488B"/>
    <w:rsid w:val="00237965"/>
    <w:rsid w:val="00244307"/>
    <w:rsid w:val="002A6C58"/>
    <w:rsid w:val="002B1F24"/>
    <w:rsid w:val="003518FA"/>
    <w:rsid w:val="0038147A"/>
    <w:rsid w:val="0039540F"/>
    <w:rsid w:val="00395668"/>
    <w:rsid w:val="003B05B8"/>
    <w:rsid w:val="003C1372"/>
    <w:rsid w:val="003C43BD"/>
    <w:rsid w:val="003E5C6B"/>
    <w:rsid w:val="00400624"/>
    <w:rsid w:val="00413A9C"/>
    <w:rsid w:val="004224E8"/>
    <w:rsid w:val="004255D8"/>
    <w:rsid w:val="00472F30"/>
    <w:rsid w:val="00497127"/>
    <w:rsid w:val="00497910"/>
    <w:rsid w:val="004B39CA"/>
    <w:rsid w:val="004E11E7"/>
    <w:rsid w:val="004F265B"/>
    <w:rsid w:val="004F35C0"/>
    <w:rsid w:val="0052101E"/>
    <w:rsid w:val="00595E91"/>
    <w:rsid w:val="005B1AF0"/>
    <w:rsid w:val="005B4911"/>
    <w:rsid w:val="005D3044"/>
    <w:rsid w:val="005F13A5"/>
    <w:rsid w:val="00602C51"/>
    <w:rsid w:val="00612CBB"/>
    <w:rsid w:val="00622260"/>
    <w:rsid w:val="00630CA4"/>
    <w:rsid w:val="00630DAB"/>
    <w:rsid w:val="006465E9"/>
    <w:rsid w:val="00663791"/>
    <w:rsid w:val="006954B7"/>
    <w:rsid w:val="006C07FD"/>
    <w:rsid w:val="006D65A4"/>
    <w:rsid w:val="006D6D36"/>
    <w:rsid w:val="007040CC"/>
    <w:rsid w:val="00710F22"/>
    <w:rsid w:val="007321EF"/>
    <w:rsid w:val="00752C20"/>
    <w:rsid w:val="007805A0"/>
    <w:rsid w:val="007847F7"/>
    <w:rsid w:val="007A546D"/>
    <w:rsid w:val="007A5F3B"/>
    <w:rsid w:val="00826177"/>
    <w:rsid w:val="00872EA3"/>
    <w:rsid w:val="00884313"/>
    <w:rsid w:val="00886E3C"/>
    <w:rsid w:val="00894A38"/>
    <w:rsid w:val="008A08FA"/>
    <w:rsid w:val="008E210C"/>
    <w:rsid w:val="00915F33"/>
    <w:rsid w:val="009A52C8"/>
    <w:rsid w:val="009B0D3B"/>
    <w:rsid w:val="009C00D8"/>
    <w:rsid w:val="009D0B69"/>
    <w:rsid w:val="009E72E3"/>
    <w:rsid w:val="009F055D"/>
    <w:rsid w:val="00A04498"/>
    <w:rsid w:val="00A25536"/>
    <w:rsid w:val="00A62E45"/>
    <w:rsid w:val="00A70C75"/>
    <w:rsid w:val="00A824CC"/>
    <w:rsid w:val="00A85C73"/>
    <w:rsid w:val="00AA7DDE"/>
    <w:rsid w:val="00AB3493"/>
    <w:rsid w:val="00B16CB1"/>
    <w:rsid w:val="00B21660"/>
    <w:rsid w:val="00B5171A"/>
    <w:rsid w:val="00B71340"/>
    <w:rsid w:val="00B743F2"/>
    <w:rsid w:val="00BB498C"/>
    <w:rsid w:val="00C04DC0"/>
    <w:rsid w:val="00C5667C"/>
    <w:rsid w:val="00C77CEE"/>
    <w:rsid w:val="00CF299C"/>
    <w:rsid w:val="00D20D0F"/>
    <w:rsid w:val="00D51301"/>
    <w:rsid w:val="00D716F6"/>
    <w:rsid w:val="00DA37F0"/>
    <w:rsid w:val="00DB5D63"/>
    <w:rsid w:val="00DF0472"/>
    <w:rsid w:val="00DF15FB"/>
    <w:rsid w:val="00DF36B7"/>
    <w:rsid w:val="00E435E4"/>
    <w:rsid w:val="00E43891"/>
    <w:rsid w:val="00E97117"/>
    <w:rsid w:val="00EB3FEA"/>
    <w:rsid w:val="00EC2476"/>
    <w:rsid w:val="00EF0336"/>
    <w:rsid w:val="00F4498D"/>
    <w:rsid w:val="00F65324"/>
    <w:rsid w:val="00F67FD0"/>
    <w:rsid w:val="00FB4E67"/>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8096"/>
  <w15:docId w15:val="{72130779-FD86-438B-ACF7-60C54A87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17"/>
    <w:pPr>
      <w:spacing w:after="0" w:line="240" w:lineRule="auto"/>
    </w:pPr>
    <w:rPr>
      <w:rFonts w:ascii="Times New Roman" w:eastAsia="Times New Roman" w:hAnsi="Times New Roman" w:cs="Times New Roman"/>
      <w:sz w:val="24"/>
      <w:szCs w:val="24"/>
    </w:rPr>
  </w:style>
  <w:style w:type="paragraph" w:styleId="Heading1">
    <w:name w:val="heading 1"/>
    <w:aliases w:val=" 1, 2, 3, 4, 41,1,2,3,4, 5, 6, 61, 7"/>
    <w:basedOn w:val="Normal"/>
    <w:next w:val="Normal"/>
    <w:link w:val="Heading1Char"/>
    <w:uiPriority w:val="9"/>
    <w:qFormat/>
    <w:rsid w:val="00E97117"/>
    <w:pPr>
      <w:keepNext/>
      <w:keepLines/>
      <w:spacing w:before="240" w:after="240"/>
      <w:jc w:val="center"/>
      <w:outlineLvl w:val="0"/>
    </w:pPr>
    <w:rPr>
      <w:rFonts w:ascii="Cambria" w:hAnsi="Cambria"/>
      <w:b/>
      <w:bCs/>
      <w:kern w:val="32"/>
      <w:sz w:val="32"/>
      <w:szCs w:val="32"/>
      <w:lang w:val="x-none"/>
    </w:rPr>
  </w:style>
  <w:style w:type="paragraph" w:styleId="Heading2">
    <w:name w:val="heading 2"/>
    <w:aliases w:val="Paranum"/>
    <w:basedOn w:val="ListParagraph"/>
    <w:next w:val="Normal"/>
    <w:link w:val="Heading2Char"/>
    <w:qFormat/>
    <w:rsid w:val="00E97117"/>
    <w:pPr>
      <w:numPr>
        <w:numId w:val="1"/>
      </w:numPr>
      <w:tabs>
        <w:tab w:val="left" w:pos="360"/>
      </w:tabs>
      <w:ind w:left="360" w:firstLine="0"/>
      <w:outlineLvl w:val="1"/>
    </w:pPr>
    <w:rPr>
      <w:b/>
    </w:rPr>
  </w:style>
  <w:style w:type="paragraph" w:styleId="Heading4">
    <w:name w:val="heading 4"/>
    <w:basedOn w:val="Normal"/>
    <w:next w:val="Normal"/>
    <w:link w:val="Heading4Char"/>
    <w:uiPriority w:val="9"/>
    <w:semiHidden/>
    <w:unhideWhenUsed/>
    <w:qFormat/>
    <w:rsid w:val="004F26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1 Char, 2 Char, 3 Char, 4 Char, 41 Char,1 Char,2 Char,3 Char,4 Char, 5 Char, 6 Char, 61 Char, 7 Char"/>
    <w:basedOn w:val="DefaultParagraphFont"/>
    <w:link w:val="Heading1"/>
    <w:uiPriority w:val="9"/>
    <w:rsid w:val="00E97117"/>
    <w:rPr>
      <w:rFonts w:ascii="Cambria" w:eastAsia="Times New Roman" w:hAnsi="Cambria" w:cs="Times New Roman"/>
      <w:b/>
      <w:bCs/>
      <w:kern w:val="32"/>
      <w:sz w:val="32"/>
      <w:szCs w:val="32"/>
      <w:lang w:val="x-none"/>
    </w:rPr>
  </w:style>
  <w:style w:type="character" w:customStyle="1" w:styleId="Heading2Char">
    <w:name w:val="Heading 2 Char"/>
    <w:aliases w:val="Paranum Char"/>
    <w:basedOn w:val="DefaultParagraphFont"/>
    <w:link w:val="Heading2"/>
    <w:rsid w:val="00E97117"/>
    <w:rPr>
      <w:rFonts w:ascii="Times New Roman" w:eastAsia="Times New Roman" w:hAnsi="Times New Roman" w:cs="Times New Roman"/>
      <w:b/>
      <w:sz w:val="24"/>
      <w:szCs w:val="24"/>
      <w:lang w:val="x-none"/>
    </w:rPr>
  </w:style>
  <w:style w:type="paragraph" w:customStyle="1" w:styleId="BankNormal">
    <w:name w:val="BankNormal"/>
    <w:basedOn w:val="Normal"/>
    <w:rsid w:val="00E97117"/>
    <w:pPr>
      <w:spacing w:after="240"/>
    </w:pPr>
    <w:rPr>
      <w:szCs w:val="20"/>
    </w:rPr>
  </w:style>
  <w:style w:type="paragraph" w:styleId="BodyText">
    <w:name w:val="Body Text"/>
    <w:basedOn w:val="Normal"/>
    <w:link w:val="BodyTextChar"/>
    <w:uiPriority w:val="99"/>
    <w:rsid w:val="00E97117"/>
    <w:pPr>
      <w:suppressAutoHyphens/>
      <w:spacing w:after="120"/>
      <w:jc w:val="both"/>
    </w:pPr>
    <w:rPr>
      <w:lang w:val="x-none"/>
    </w:rPr>
  </w:style>
  <w:style w:type="character" w:customStyle="1" w:styleId="BodyTextChar">
    <w:name w:val="Body Text Char"/>
    <w:basedOn w:val="DefaultParagraphFont"/>
    <w:link w:val="BodyText"/>
    <w:uiPriority w:val="99"/>
    <w:rsid w:val="00E97117"/>
    <w:rPr>
      <w:rFonts w:ascii="Times New Roman" w:eastAsia="Times New Roman" w:hAnsi="Times New Roman" w:cs="Times New Roman"/>
      <w:sz w:val="24"/>
      <w:szCs w:val="24"/>
      <w:lang w:val="x-none"/>
    </w:rPr>
  </w:style>
  <w:style w:type="paragraph" w:styleId="BodyTextIndent">
    <w:name w:val="Body Text Indent"/>
    <w:basedOn w:val="Normal"/>
    <w:link w:val="BodyTextIndentChar"/>
    <w:uiPriority w:val="99"/>
    <w:rsid w:val="00E97117"/>
    <w:pPr>
      <w:tabs>
        <w:tab w:val="left" w:pos="-720"/>
      </w:tabs>
      <w:suppressAutoHyphens/>
      <w:jc w:val="both"/>
    </w:pPr>
    <w:rPr>
      <w:lang w:val="x-none"/>
    </w:rPr>
  </w:style>
  <w:style w:type="character" w:customStyle="1" w:styleId="BodyTextIndentChar">
    <w:name w:val="Body Text Indent Char"/>
    <w:basedOn w:val="DefaultParagraphFont"/>
    <w:link w:val="BodyTextIndent"/>
    <w:uiPriority w:val="99"/>
    <w:rsid w:val="00E97117"/>
    <w:rPr>
      <w:rFonts w:ascii="Times New Roman" w:eastAsia="Times New Roman" w:hAnsi="Times New Roman" w:cs="Times New Roman"/>
      <w:sz w:val="24"/>
      <w:szCs w:val="24"/>
      <w:lang w:val="x-none"/>
    </w:rPr>
  </w:style>
  <w:style w:type="paragraph" w:styleId="BodyText3">
    <w:name w:val="Body Text 3"/>
    <w:basedOn w:val="Normal"/>
    <w:link w:val="BodyText3Char"/>
    <w:uiPriority w:val="99"/>
    <w:rsid w:val="00E97117"/>
    <w:pPr>
      <w:tabs>
        <w:tab w:val="left" w:pos="405"/>
      </w:tabs>
    </w:pPr>
    <w:rPr>
      <w:sz w:val="16"/>
      <w:szCs w:val="16"/>
      <w:lang w:val="x-none"/>
    </w:rPr>
  </w:style>
  <w:style w:type="character" w:customStyle="1" w:styleId="BodyText3Char">
    <w:name w:val="Body Text 3 Char"/>
    <w:basedOn w:val="DefaultParagraphFont"/>
    <w:link w:val="BodyText3"/>
    <w:uiPriority w:val="99"/>
    <w:rsid w:val="00E97117"/>
    <w:rPr>
      <w:rFonts w:ascii="Times New Roman" w:eastAsia="Times New Roman" w:hAnsi="Times New Roman" w:cs="Times New Roman"/>
      <w:sz w:val="16"/>
      <w:szCs w:val="16"/>
      <w:lang w:val="x-none"/>
    </w:rPr>
  </w:style>
  <w:style w:type="paragraph" w:styleId="ListParagraph">
    <w:name w:val="List Paragraph"/>
    <w:aliases w:val="heading 4,Citation List,본문(내용),List Paragraph (numbered (a)),Colorful List - Accent 11"/>
    <w:basedOn w:val="Normal"/>
    <w:link w:val="ListParagraphChar"/>
    <w:uiPriority w:val="34"/>
    <w:qFormat/>
    <w:rsid w:val="00E97117"/>
    <w:pPr>
      <w:ind w:left="720"/>
      <w:contextualSpacing/>
    </w:pPr>
    <w:rPr>
      <w:lang w:val="x-none"/>
    </w:rPr>
  </w:style>
  <w:style w:type="paragraph" w:styleId="BodyText2">
    <w:name w:val="Body Text 2"/>
    <w:basedOn w:val="Normal"/>
    <w:link w:val="BodyText2Char"/>
    <w:uiPriority w:val="99"/>
    <w:unhideWhenUsed/>
    <w:rsid w:val="00E97117"/>
    <w:pPr>
      <w:spacing w:after="120" w:line="480" w:lineRule="auto"/>
    </w:pPr>
    <w:rPr>
      <w:lang w:val="x-none"/>
    </w:rPr>
  </w:style>
  <w:style w:type="character" w:customStyle="1" w:styleId="BodyText2Char">
    <w:name w:val="Body Text 2 Char"/>
    <w:basedOn w:val="DefaultParagraphFont"/>
    <w:link w:val="BodyText2"/>
    <w:uiPriority w:val="99"/>
    <w:rsid w:val="00E97117"/>
    <w:rPr>
      <w:rFonts w:ascii="Times New Roman" w:eastAsia="Times New Roman" w:hAnsi="Times New Roman" w:cs="Times New Roman"/>
      <w:sz w:val="24"/>
      <w:szCs w:val="24"/>
      <w:lang w:val="x-none"/>
    </w:rPr>
  </w:style>
  <w:style w:type="character" w:customStyle="1" w:styleId="ListParagraphChar">
    <w:name w:val="List Paragraph Char"/>
    <w:aliases w:val="heading 4 Char,Citation List Char,본문(내용) Char,List Paragraph (numbered (a)) Char,Colorful List - Accent 11 Char"/>
    <w:link w:val="ListParagraph"/>
    <w:uiPriority w:val="34"/>
    <w:rsid w:val="00E97117"/>
    <w:rPr>
      <w:rFonts w:ascii="Times New Roman" w:eastAsia="Times New Roman" w:hAnsi="Times New Roman" w:cs="Times New Roman"/>
      <w:sz w:val="24"/>
      <w:szCs w:val="24"/>
      <w:lang w:val="x-none"/>
    </w:rPr>
  </w:style>
  <w:style w:type="paragraph" w:styleId="NoSpacing">
    <w:name w:val="No Spacing"/>
    <w:basedOn w:val="Normal"/>
    <w:uiPriority w:val="1"/>
    <w:qFormat/>
    <w:rsid w:val="00E97117"/>
    <w:rPr>
      <w:rFonts w:ascii="Cambria" w:hAnsi="Cambria"/>
      <w:sz w:val="22"/>
      <w:szCs w:val="22"/>
      <w:lang w:bidi="en-US"/>
    </w:rPr>
  </w:style>
  <w:style w:type="character" w:styleId="Strong">
    <w:name w:val="Strong"/>
    <w:uiPriority w:val="22"/>
    <w:qFormat/>
    <w:rsid w:val="00E97117"/>
    <w:rPr>
      <w:b/>
      <w:bCs/>
    </w:rPr>
  </w:style>
  <w:style w:type="paragraph" w:customStyle="1" w:styleId="NumNorm">
    <w:name w:val="Num Norm"/>
    <w:basedOn w:val="ListParagraph"/>
    <w:link w:val="NumNormChar"/>
    <w:qFormat/>
    <w:rsid w:val="00E97117"/>
    <w:pPr>
      <w:numPr>
        <w:numId w:val="2"/>
      </w:numPr>
      <w:spacing w:before="80" w:after="120" w:line="276" w:lineRule="auto"/>
      <w:contextualSpacing w:val="0"/>
      <w:jc w:val="both"/>
    </w:pPr>
    <w:rPr>
      <w:rFonts w:ascii="Calibri" w:eastAsia="Calibri" w:hAnsi="Calibri"/>
      <w:sz w:val="22"/>
      <w:szCs w:val="22"/>
    </w:rPr>
  </w:style>
  <w:style w:type="character" w:customStyle="1" w:styleId="NumNormChar">
    <w:name w:val="Num Norm Char"/>
    <w:link w:val="NumNorm"/>
    <w:rsid w:val="00E97117"/>
    <w:rPr>
      <w:rFonts w:ascii="Calibri" w:eastAsia="Calibri" w:hAnsi="Calibri" w:cs="Times New Roman"/>
      <w:lang w:val="x-none"/>
    </w:rPr>
  </w:style>
  <w:style w:type="paragraph" w:styleId="ListNumber">
    <w:name w:val="List Number"/>
    <w:basedOn w:val="Normal"/>
    <w:uiPriority w:val="99"/>
    <w:semiHidden/>
    <w:unhideWhenUsed/>
    <w:rsid w:val="00E97117"/>
    <w:pPr>
      <w:numPr>
        <w:numId w:val="3"/>
      </w:numPr>
      <w:spacing w:after="200" w:line="276" w:lineRule="auto"/>
      <w:contextualSpacing/>
    </w:pPr>
    <w:rPr>
      <w:rFonts w:ascii="Calibri" w:eastAsia="Calibri" w:hAnsi="Calibri"/>
      <w:sz w:val="22"/>
      <w:szCs w:val="22"/>
    </w:rPr>
  </w:style>
  <w:style w:type="paragraph" w:styleId="ListNumber2">
    <w:name w:val="List Number 2"/>
    <w:basedOn w:val="Normal"/>
    <w:uiPriority w:val="99"/>
    <w:semiHidden/>
    <w:unhideWhenUsed/>
    <w:rsid w:val="00E97117"/>
    <w:pPr>
      <w:numPr>
        <w:numId w:val="4"/>
      </w:numPr>
      <w:spacing w:after="200" w:line="276" w:lineRule="auto"/>
      <w:contextualSpacing/>
    </w:pPr>
    <w:rPr>
      <w:rFonts w:ascii="Calibri" w:eastAsia="Calibri" w:hAnsi="Calibri"/>
      <w:sz w:val="22"/>
      <w:szCs w:val="22"/>
    </w:rPr>
  </w:style>
  <w:style w:type="character" w:customStyle="1" w:styleId="StyleItalic">
    <w:name w:val="Style Italic"/>
    <w:rsid w:val="00E97117"/>
  </w:style>
  <w:style w:type="paragraph" w:customStyle="1" w:styleId="RightPar1">
    <w:name w:val="Right Par 1"/>
    <w:rsid w:val="00E97117"/>
    <w:pPr>
      <w:widowControl w:val="0"/>
      <w:tabs>
        <w:tab w:val="left" w:pos="-720"/>
        <w:tab w:val="left" w:pos="0"/>
        <w:tab w:val="left" w:pos="288"/>
        <w:tab w:val="decimal" w:pos="720"/>
      </w:tabs>
      <w:suppressAutoHyphens/>
      <w:autoSpaceDE w:val="0"/>
      <w:autoSpaceDN w:val="0"/>
      <w:adjustRightInd w:val="0"/>
      <w:spacing w:after="0" w:line="240" w:lineRule="atLeast"/>
    </w:pPr>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E97117"/>
    <w:rPr>
      <w:rFonts w:ascii="Tahoma" w:hAnsi="Tahoma" w:cs="Tahoma"/>
      <w:sz w:val="16"/>
      <w:szCs w:val="16"/>
    </w:rPr>
  </w:style>
  <w:style w:type="character" w:customStyle="1" w:styleId="BalloonTextChar">
    <w:name w:val="Balloon Text Char"/>
    <w:basedOn w:val="DefaultParagraphFont"/>
    <w:link w:val="BalloonText"/>
    <w:uiPriority w:val="99"/>
    <w:semiHidden/>
    <w:rsid w:val="00E97117"/>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F265B"/>
    <w:rPr>
      <w:rFonts w:asciiTheme="majorHAnsi" w:eastAsiaTheme="majorEastAsia" w:hAnsiTheme="majorHAnsi" w:cstheme="majorBidi"/>
      <w:i/>
      <w:iCs/>
      <w:color w:val="365F91" w:themeColor="accent1" w:themeShade="BF"/>
      <w:sz w:val="24"/>
      <w:szCs w:val="24"/>
    </w:rPr>
  </w:style>
  <w:style w:type="paragraph" w:customStyle="1" w:styleId="Normal0">
    <w:name w:val="Normal_0"/>
    <w:qFormat/>
    <w:rsid w:val="004F265B"/>
    <w:pPr>
      <w:spacing w:after="160" w:line="259" w:lineRule="auto"/>
    </w:pPr>
    <w:rPr>
      <w:rFonts w:ascii="Calibri" w:eastAsia="Calibri" w:hAnsi="Calibri" w:cs="Times New Roman"/>
    </w:rPr>
  </w:style>
  <w:style w:type="character" w:styleId="Emphasis">
    <w:name w:val="Emphasis"/>
    <w:qFormat/>
    <w:rsid w:val="004F265B"/>
    <w:rPr>
      <w:i/>
      <w:iCs/>
    </w:rPr>
  </w:style>
  <w:style w:type="paragraph" w:customStyle="1" w:styleId="Style5">
    <w:name w:val="Style 5"/>
    <w:basedOn w:val="Normal"/>
    <w:rsid w:val="00157237"/>
    <w:pPr>
      <w:widowControl w:val="0"/>
      <w:autoSpaceDE w:val="0"/>
      <w:autoSpaceDN w:val="0"/>
      <w:spacing w:line="480" w:lineRule="exact"/>
      <w:jc w:val="center"/>
    </w:pPr>
  </w:style>
  <w:style w:type="table" w:styleId="TableGrid">
    <w:name w:val="Table Grid"/>
    <w:basedOn w:val="TableNormal"/>
    <w:uiPriority w:val="59"/>
    <w:rsid w:val="009E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0C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F24"/>
    <w:rPr>
      <w:sz w:val="16"/>
      <w:szCs w:val="16"/>
    </w:rPr>
  </w:style>
  <w:style w:type="paragraph" w:styleId="CommentText">
    <w:name w:val="annotation text"/>
    <w:basedOn w:val="Normal"/>
    <w:link w:val="CommentTextChar"/>
    <w:uiPriority w:val="99"/>
    <w:unhideWhenUsed/>
    <w:rsid w:val="002B1F24"/>
    <w:rPr>
      <w:sz w:val="20"/>
      <w:szCs w:val="20"/>
    </w:rPr>
  </w:style>
  <w:style w:type="character" w:customStyle="1" w:styleId="CommentTextChar">
    <w:name w:val="Comment Text Char"/>
    <w:basedOn w:val="DefaultParagraphFont"/>
    <w:link w:val="CommentText"/>
    <w:uiPriority w:val="99"/>
    <w:rsid w:val="002B1F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F24"/>
    <w:rPr>
      <w:b/>
      <w:bCs/>
    </w:rPr>
  </w:style>
  <w:style w:type="character" w:customStyle="1" w:styleId="CommentSubjectChar">
    <w:name w:val="Comment Subject Char"/>
    <w:basedOn w:val="CommentTextChar"/>
    <w:link w:val="CommentSubject"/>
    <w:uiPriority w:val="99"/>
    <w:semiHidden/>
    <w:rsid w:val="002B1F2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35132-F66E-4598-B681-3A89FDDB5DA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2CD76FDC-9D77-4075-8F55-4B6ED63A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7367A-0012-4663-BCF3-61CD0D72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KAMWENDO</dc:creator>
  <cp:lastModifiedBy>HP</cp:lastModifiedBy>
  <cp:revision>3</cp:revision>
  <dcterms:created xsi:type="dcterms:W3CDTF">2024-01-31T08:52:00Z</dcterms:created>
  <dcterms:modified xsi:type="dcterms:W3CDTF">2024-02-05T08:55:00Z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